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A2F" w:rsidRDefault="00D420AC" w:rsidP="0047324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ЗАЩИТА НА ОСНОВНИТЕ ПРАВА </w:t>
      </w:r>
    </w:p>
    <w:p w:rsidR="0047324D" w:rsidRDefault="00D420AC" w:rsidP="0047324D">
      <w:pPr>
        <w:spacing w:after="0"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ЧРЕЗ</w:t>
      </w:r>
      <w:r w:rsidR="00177723">
        <w:rPr>
          <w:rFonts w:ascii="Times New Roman" w:hAnsi="Times New Roman" w:cs="Times New Roman"/>
          <w:b/>
          <w:sz w:val="24"/>
          <w:szCs w:val="24"/>
        </w:rPr>
        <w:t xml:space="preserve"> КОНСТИТУЦИОННОТО ПРАВОСЪДИЕ В РЕПУБЛИКА БЪЛГАРИЯ </w:t>
      </w:r>
    </w:p>
    <w:p w:rsidR="00177723" w:rsidRPr="00177723" w:rsidRDefault="00177723" w:rsidP="0047324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800 ГОДИНИ СЛЕД МАГНА ХАРТА</w:t>
      </w:r>
    </w:p>
    <w:p w:rsidR="0047324D" w:rsidRDefault="0047324D" w:rsidP="00373C3B">
      <w:pPr>
        <w:jc w:val="right"/>
        <w:rPr>
          <w:rFonts w:ascii="Times New Roman" w:hAnsi="Times New Roman" w:cs="Times New Roman"/>
          <w:b/>
          <w:i/>
          <w:sz w:val="24"/>
          <w:szCs w:val="24"/>
        </w:rPr>
      </w:pPr>
    </w:p>
    <w:p w:rsidR="00761919" w:rsidRDefault="00373C3B" w:rsidP="00373C3B">
      <w:pPr>
        <w:jc w:val="right"/>
        <w:rPr>
          <w:rFonts w:ascii="Times New Roman" w:hAnsi="Times New Roman" w:cs="Times New Roman"/>
          <w:b/>
          <w:i/>
          <w:sz w:val="24"/>
          <w:szCs w:val="24"/>
        </w:rPr>
      </w:pPr>
      <w:r w:rsidRPr="006D1E46">
        <w:rPr>
          <w:rFonts w:ascii="Times New Roman" w:hAnsi="Times New Roman" w:cs="Times New Roman"/>
          <w:b/>
          <w:i/>
          <w:sz w:val="24"/>
          <w:szCs w:val="24"/>
        </w:rPr>
        <w:t>Радослава Янкулова</w:t>
      </w:r>
      <w:r w:rsidR="00761919" w:rsidRPr="006D1E46">
        <w:rPr>
          <w:rStyle w:val="FootnoteReference"/>
          <w:rFonts w:ascii="Times New Roman" w:hAnsi="Times New Roman" w:cs="Times New Roman"/>
          <w:b/>
          <w:i/>
          <w:sz w:val="24"/>
          <w:szCs w:val="24"/>
        </w:rPr>
        <w:footnoteReference w:id="1"/>
      </w:r>
    </w:p>
    <w:p w:rsidR="0047324D" w:rsidRDefault="0047324D" w:rsidP="00373C3B">
      <w:pPr>
        <w:jc w:val="right"/>
        <w:rPr>
          <w:rFonts w:ascii="Times New Roman" w:hAnsi="Times New Roman" w:cs="Times New Roman"/>
          <w:b/>
          <w:i/>
          <w:sz w:val="24"/>
          <w:szCs w:val="24"/>
        </w:rPr>
      </w:pPr>
    </w:p>
    <w:p w:rsidR="00E1453B" w:rsidRPr="00E1453B" w:rsidRDefault="00E1453B" w:rsidP="00E1453B">
      <w:pPr>
        <w:spacing w:after="0" w:line="360" w:lineRule="auto"/>
        <w:jc w:val="both"/>
        <w:rPr>
          <w:rFonts w:ascii="Times New Roman" w:hAnsi="Times New Roman" w:cs="Times New Roman"/>
          <w:sz w:val="24"/>
          <w:szCs w:val="24"/>
        </w:rPr>
      </w:pPr>
      <w:r w:rsidRPr="00E1453B">
        <w:rPr>
          <w:rFonts w:ascii="Times New Roman" w:hAnsi="Times New Roman" w:cs="Times New Roman"/>
          <w:sz w:val="28"/>
          <w:szCs w:val="28"/>
        </w:rPr>
        <w:tab/>
      </w:r>
      <w:r w:rsidRPr="0047324D">
        <w:rPr>
          <w:rFonts w:ascii="Times New Roman" w:hAnsi="Times New Roman" w:cs="Times New Roman"/>
          <w:b/>
          <w:sz w:val="24"/>
          <w:szCs w:val="24"/>
        </w:rPr>
        <w:t>I.</w:t>
      </w:r>
      <w:r>
        <w:rPr>
          <w:rFonts w:ascii="Times New Roman" w:hAnsi="Times New Roman" w:cs="Times New Roman"/>
          <w:sz w:val="24"/>
          <w:szCs w:val="24"/>
        </w:rPr>
        <w:t xml:space="preserve"> </w:t>
      </w:r>
      <w:r w:rsidR="001E0978" w:rsidRPr="00E1453B">
        <w:rPr>
          <w:rFonts w:ascii="Times New Roman" w:hAnsi="Times New Roman" w:cs="Times New Roman"/>
          <w:sz w:val="24"/>
          <w:szCs w:val="24"/>
        </w:rPr>
        <w:t xml:space="preserve">1803 година се смята за рождената </w:t>
      </w:r>
      <w:r w:rsidR="00702756" w:rsidRPr="00E1453B">
        <w:rPr>
          <w:rFonts w:ascii="Times New Roman" w:hAnsi="Times New Roman" w:cs="Times New Roman"/>
          <w:sz w:val="24"/>
          <w:szCs w:val="24"/>
        </w:rPr>
        <w:t xml:space="preserve">дата на конституционния контрол. </w:t>
      </w:r>
      <w:r w:rsidR="00E441C0" w:rsidRPr="00E1453B">
        <w:rPr>
          <w:rFonts w:ascii="Times New Roman" w:hAnsi="Times New Roman" w:cs="Times New Roman"/>
          <w:sz w:val="24"/>
          <w:szCs w:val="24"/>
        </w:rPr>
        <w:t>С п</w:t>
      </w:r>
      <w:r w:rsidR="00702756" w:rsidRPr="00E1453B">
        <w:rPr>
          <w:rFonts w:ascii="Times New Roman" w:hAnsi="Times New Roman" w:cs="Times New Roman"/>
          <w:sz w:val="24"/>
          <w:szCs w:val="24"/>
        </w:rPr>
        <w:t xml:space="preserve">остановеното тогава от председателя на Федералния Върховен съд на САЩ Джон Маршал решение по делото </w:t>
      </w:r>
      <w:proofErr w:type="spellStart"/>
      <w:r w:rsidR="00702756" w:rsidRPr="00E1453B">
        <w:rPr>
          <w:rFonts w:ascii="Times New Roman" w:hAnsi="Times New Roman" w:cs="Times New Roman"/>
          <w:i/>
          <w:sz w:val="24"/>
          <w:szCs w:val="24"/>
        </w:rPr>
        <w:t>Марбъри</w:t>
      </w:r>
      <w:proofErr w:type="spellEnd"/>
      <w:r w:rsidR="00702756" w:rsidRPr="00E1453B">
        <w:rPr>
          <w:rFonts w:ascii="Times New Roman" w:hAnsi="Times New Roman" w:cs="Times New Roman"/>
          <w:i/>
          <w:sz w:val="24"/>
          <w:szCs w:val="24"/>
        </w:rPr>
        <w:t xml:space="preserve"> срещу </w:t>
      </w:r>
      <w:proofErr w:type="spellStart"/>
      <w:r w:rsidR="00702756" w:rsidRPr="00E1453B">
        <w:rPr>
          <w:rFonts w:ascii="Times New Roman" w:hAnsi="Times New Roman" w:cs="Times New Roman"/>
          <w:i/>
          <w:sz w:val="24"/>
          <w:szCs w:val="24"/>
        </w:rPr>
        <w:t>Медисън</w:t>
      </w:r>
      <w:proofErr w:type="spellEnd"/>
      <w:r w:rsidR="00702756" w:rsidRPr="00E1453B">
        <w:rPr>
          <w:rFonts w:ascii="Times New Roman" w:hAnsi="Times New Roman" w:cs="Times New Roman"/>
          <w:i/>
          <w:sz w:val="24"/>
          <w:szCs w:val="24"/>
        </w:rPr>
        <w:t xml:space="preserve"> </w:t>
      </w:r>
      <w:r w:rsidR="00E441C0" w:rsidRPr="00E1453B">
        <w:rPr>
          <w:rFonts w:ascii="Times New Roman" w:hAnsi="Times New Roman" w:cs="Times New Roman"/>
          <w:sz w:val="24"/>
          <w:szCs w:val="24"/>
        </w:rPr>
        <w:t xml:space="preserve">се поставя началото на </w:t>
      </w:r>
      <w:r w:rsidR="008866F5" w:rsidRPr="00E1453B">
        <w:rPr>
          <w:rFonts w:ascii="Times New Roman" w:hAnsi="Times New Roman" w:cs="Times New Roman"/>
          <w:sz w:val="24"/>
          <w:szCs w:val="24"/>
        </w:rPr>
        <w:t>т. нар. дифузен контрол за конституционност, известен още като американски модел</w:t>
      </w:r>
      <w:r w:rsidR="0088712C" w:rsidRPr="00E1453B">
        <w:rPr>
          <w:rFonts w:ascii="Times New Roman" w:hAnsi="Times New Roman" w:cs="Times New Roman"/>
          <w:sz w:val="24"/>
          <w:szCs w:val="24"/>
        </w:rPr>
        <w:t xml:space="preserve"> на конституционен контрол</w:t>
      </w:r>
      <w:r w:rsidR="008866F5" w:rsidRPr="00E1453B">
        <w:rPr>
          <w:rFonts w:ascii="Times New Roman" w:hAnsi="Times New Roman" w:cs="Times New Roman"/>
          <w:sz w:val="24"/>
          <w:szCs w:val="24"/>
        </w:rPr>
        <w:t xml:space="preserve">. И днес звучат актуално думите на съдия Маршал, превърнали се в класика: </w:t>
      </w:r>
      <w:r w:rsidR="008866F5" w:rsidRPr="00E1453B">
        <w:rPr>
          <w:rFonts w:ascii="Times New Roman" w:hAnsi="Times New Roman" w:cs="Times New Roman"/>
          <w:i/>
          <w:sz w:val="24"/>
          <w:szCs w:val="24"/>
        </w:rPr>
        <w:t>„</w:t>
      </w:r>
      <w:r w:rsidR="00B8564B" w:rsidRPr="00E1453B">
        <w:rPr>
          <w:rFonts w:ascii="Times New Roman" w:hAnsi="Times New Roman" w:cs="Times New Roman"/>
          <w:i/>
          <w:sz w:val="24"/>
          <w:szCs w:val="24"/>
        </w:rPr>
        <w:t xml:space="preserve">Задача на съдебната власт, всъщност, е да казва що е закон. Тези, които прилагат нормата му към частните случаи, по необходимост трябва да изложат и изтълкуват тази норма. Ако два закона си противоречат, съдът трябва да определи кой закон ще прилага. Ако един закон противоречи на Конституцията….съдът е длъжен да определи, коя от колидиращите норми трябва да приложи към дадения спор. Това е същината на правосъдната служба. Който акт на законодателното тяло </w:t>
      </w:r>
      <w:r w:rsidR="00C46BE3" w:rsidRPr="00E1453B">
        <w:rPr>
          <w:rFonts w:ascii="Times New Roman" w:hAnsi="Times New Roman" w:cs="Times New Roman"/>
          <w:i/>
          <w:sz w:val="24"/>
          <w:szCs w:val="24"/>
        </w:rPr>
        <w:t xml:space="preserve">противоречи на Конституцията, той е нищожен и без действие </w:t>
      </w:r>
      <w:r w:rsidR="00C46BE3" w:rsidRPr="00E1453B">
        <w:rPr>
          <w:rFonts w:ascii="Times New Roman" w:hAnsi="Times New Roman" w:cs="Times New Roman"/>
          <w:i/>
          <w:sz w:val="24"/>
          <w:szCs w:val="24"/>
          <w:lang w:val="en-US"/>
        </w:rPr>
        <w:t xml:space="preserve">( null and void and of no effect ). </w:t>
      </w:r>
      <w:r w:rsidR="00C46BE3" w:rsidRPr="00E1453B">
        <w:rPr>
          <w:rFonts w:ascii="Times New Roman" w:hAnsi="Times New Roman" w:cs="Times New Roman"/>
          <w:i/>
          <w:sz w:val="24"/>
          <w:szCs w:val="24"/>
        </w:rPr>
        <w:t>Такъв закон не може да бъде задължителен за съдилищата. Съдиите трябва да приложат по-висшия закон и да отстранят по-низшия закон, който му противоречи“</w:t>
      </w:r>
      <w:r w:rsidR="00062D63" w:rsidRPr="00E1453B">
        <w:rPr>
          <w:rStyle w:val="FootnoteReference"/>
          <w:rFonts w:ascii="Times New Roman" w:hAnsi="Times New Roman" w:cs="Times New Roman"/>
          <w:sz w:val="24"/>
          <w:szCs w:val="24"/>
        </w:rPr>
        <w:footnoteReference w:id="2"/>
      </w:r>
      <w:r w:rsidR="00C46BE3" w:rsidRPr="00E1453B">
        <w:rPr>
          <w:rFonts w:ascii="Times New Roman" w:hAnsi="Times New Roman" w:cs="Times New Roman"/>
          <w:sz w:val="24"/>
          <w:szCs w:val="24"/>
        </w:rPr>
        <w:t>.</w:t>
      </w:r>
    </w:p>
    <w:p w:rsidR="00E1453B" w:rsidRDefault="00E1453B" w:rsidP="00E1453B">
      <w:pPr>
        <w:spacing w:after="0" w:line="360" w:lineRule="auto"/>
        <w:jc w:val="both"/>
        <w:rPr>
          <w:rFonts w:ascii="Times New Roman" w:hAnsi="Times New Roman" w:cs="Times New Roman"/>
          <w:sz w:val="24"/>
          <w:szCs w:val="24"/>
        </w:rPr>
      </w:pPr>
      <w:r w:rsidRPr="00E1453B">
        <w:rPr>
          <w:rFonts w:ascii="Times New Roman" w:hAnsi="Times New Roman" w:cs="Times New Roman"/>
          <w:sz w:val="24"/>
          <w:szCs w:val="24"/>
        </w:rPr>
        <w:tab/>
        <w:t xml:space="preserve">На европейския </w:t>
      </w:r>
      <w:r>
        <w:rPr>
          <w:rFonts w:ascii="Times New Roman" w:hAnsi="Times New Roman" w:cs="Times New Roman"/>
          <w:sz w:val="24"/>
          <w:szCs w:val="24"/>
        </w:rPr>
        <w:t>континент осъзнаването на потребността от контрол за конституционност, но конц</w:t>
      </w:r>
      <w:r w:rsidR="00AA4212">
        <w:rPr>
          <w:rFonts w:ascii="Times New Roman" w:hAnsi="Times New Roman" w:cs="Times New Roman"/>
          <w:sz w:val="24"/>
          <w:szCs w:val="24"/>
        </w:rPr>
        <w:t xml:space="preserve">ентриран в един-единствен орган, посредством който да се обезпечи върховенството на Конституцията, намира институционализация след Първата световна война. </w:t>
      </w:r>
    </w:p>
    <w:p w:rsidR="004F7991" w:rsidRDefault="004F7991" w:rsidP="00E145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Въпреки съществуващите принципни различия </w:t>
      </w:r>
      <w:r w:rsidR="005C029B">
        <w:rPr>
          <w:rFonts w:ascii="Times New Roman" w:hAnsi="Times New Roman" w:cs="Times New Roman"/>
          <w:sz w:val="24"/>
          <w:szCs w:val="24"/>
        </w:rPr>
        <w:t xml:space="preserve">между двата </w:t>
      </w:r>
      <w:r w:rsidR="00975E01">
        <w:rPr>
          <w:rFonts w:ascii="Times New Roman" w:hAnsi="Times New Roman" w:cs="Times New Roman"/>
          <w:sz w:val="24"/>
          <w:szCs w:val="24"/>
        </w:rPr>
        <w:t>водещи модела за</w:t>
      </w:r>
      <w:r w:rsidR="00450F7B">
        <w:rPr>
          <w:rFonts w:ascii="Times New Roman" w:hAnsi="Times New Roman" w:cs="Times New Roman"/>
          <w:sz w:val="24"/>
          <w:szCs w:val="24"/>
        </w:rPr>
        <w:t xml:space="preserve"> </w:t>
      </w:r>
      <w:r w:rsidR="00975E01">
        <w:rPr>
          <w:rFonts w:ascii="Times New Roman" w:hAnsi="Times New Roman" w:cs="Times New Roman"/>
          <w:sz w:val="24"/>
          <w:szCs w:val="24"/>
        </w:rPr>
        <w:t>конституционен контрол</w:t>
      </w:r>
      <w:r w:rsidR="00F80CCE">
        <w:rPr>
          <w:rFonts w:ascii="Times New Roman" w:hAnsi="Times New Roman" w:cs="Times New Roman"/>
          <w:sz w:val="24"/>
          <w:szCs w:val="24"/>
        </w:rPr>
        <w:t>,</w:t>
      </w:r>
      <w:r w:rsidR="00494952">
        <w:rPr>
          <w:rFonts w:ascii="Times New Roman" w:hAnsi="Times New Roman" w:cs="Times New Roman"/>
          <w:sz w:val="24"/>
          <w:szCs w:val="24"/>
        </w:rPr>
        <w:t xml:space="preserve"> обединяващото звено между тях се съдържа в</w:t>
      </w:r>
      <w:r w:rsidR="00F80CCE">
        <w:rPr>
          <w:rFonts w:ascii="Times New Roman" w:hAnsi="Times New Roman" w:cs="Times New Roman"/>
          <w:sz w:val="24"/>
          <w:szCs w:val="24"/>
        </w:rPr>
        <w:t xml:space="preserve"> концепцията за т.нар. </w:t>
      </w:r>
      <w:r w:rsidR="00F80CCE" w:rsidRPr="00F80CCE">
        <w:rPr>
          <w:rFonts w:ascii="Times New Roman" w:hAnsi="Times New Roman" w:cs="Times New Roman"/>
          <w:i/>
          <w:sz w:val="24"/>
          <w:szCs w:val="24"/>
        </w:rPr>
        <w:t>„висше право“</w:t>
      </w:r>
      <w:r w:rsidR="00F80CCE">
        <w:rPr>
          <w:rFonts w:ascii="Times New Roman" w:hAnsi="Times New Roman" w:cs="Times New Roman"/>
          <w:sz w:val="24"/>
          <w:szCs w:val="24"/>
        </w:rPr>
        <w:t xml:space="preserve">. </w:t>
      </w:r>
      <w:r w:rsidR="00450F7B">
        <w:rPr>
          <w:rFonts w:ascii="Times New Roman" w:hAnsi="Times New Roman" w:cs="Times New Roman"/>
          <w:sz w:val="24"/>
          <w:szCs w:val="24"/>
        </w:rPr>
        <w:t xml:space="preserve">Именно тази концепция е в основата на съвременното разбиране за </w:t>
      </w:r>
      <w:r w:rsidR="00975E01">
        <w:rPr>
          <w:rFonts w:ascii="Times New Roman" w:hAnsi="Times New Roman" w:cs="Times New Roman"/>
          <w:sz w:val="24"/>
          <w:szCs w:val="24"/>
        </w:rPr>
        <w:t>ко</w:t>
      </w:r>
      <w:r w:rsidR="00CA46D6">
        <w:rPr>
          <w:rFonts w:ascii="Times New Roman" w:hAnsi="Times New Roman" w:cs="Times New Roman"/>
          <w:sz w:val="24"/>
          <w:szCs w:val="24"/>
        </w:rPr>
        <w:t>нституционно правосъдие</w:t>
      </w:r>
      <w:r w:rsidR="00975E01">
        <w:rPr>
          <w:rFonts w:ascii="Times New Roman" w:hAnsi="Times New Roman" w:cs="Times New Roman"/>
          <w:sz w:val="24"/>
          <w:szCs w:val="24"/>
        </w:rPr>
        <w:t xml:space="preserve"> и от двете страни на Атлантика</w:t>
      </w:r>
      <w:r w:rsidR="007D1C93">
        <w:rPr>
          <w:rStyle w:val="FootnoteReference"/>
          <w:rFonts w:ascii="Times New Roman" w:hAnsi="Times New Roman" w:cs="Times New Roman"/>
          <w:sz w:val="24"/>
          <w:szCs w:val="24"/>
        </w:rPr>
        <w:footnoteReference w:id="3"/>
      </w:r>
      <w:r w:rsidR="00975E01">
        <w:rPr>
          <w:rFonts w:ascii="Times New Roman" w:hAnsi="Times New Roman" w:cs="Times New Roman"/>
          <w:sz w:val="24"/>
          <w:szCs w:val="24"/>
        </w:rPr>
        <w:t xml:space="preserve">. </w:t>
      </w:r>
    </w:p>
    <w:p w:rsidR="00CD3D91" w:rsidRDefault="00F07C62" w:rsidP="00E145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rsidR="00CD3D91" w:rsidRDefault="00CD3D91" w:rsidP="00E1453B">
      <w:pPr>
        <w:spacing w:after="0" w:line="360" w:lineRule="auto"/>
        <w:jc w:val="both"/>
        <w:rPr>
          <w:rFonts w:ascii="Times New Roman" w:hAnsi="Times New Roman" w:cs="Times New Roman"/>
          <w:sz w:val="24"/>
          <w:szCs w:val="24"/>
        </w:rPr>
      </w:pPr>
    </w:p>
    <w:p w:rsidR="00F07C62" w:rsidRDefault="00CD3D91" w:rsidP="00E145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94952">
        <w:rPr>
          <w:rFonts w:ascii="Times New Roman" w:hAnsi="Times New Roman" w:cs="Times New Roman"/>
          <w:sz w:val="24"/>
          <w:szCs w:val="24"/>
        </w:rPr>
        <w:t>Когато се връщаме към</w:t>
      </w:r>
      <w:r w:rsidR="00F07C62">
        <w:rPr>
          <w:rFonts w:ascii="Times New Roman" w:hAnsi="Times New Roman" w:cs="Times New Roman"/>
          <w:sz w:val="24"/>
          <w:szCs w:val="24"/>
        </w:rPr>
        <w:t xml:space="preserve"> наследството на </w:t>
      </w:r>
      <w:proofErr w:type="spellStart"/>
      <w:r w:rsidR="00F07C62">
        <w:rPr>
          <w:rFonts w:ascii="Times New Roman" w:hAnsi="Times New Roman" w:cs="Times New Roman"/>
          <w:sz w:val="24"/>
          <w:szCs w:val="24"/>
        </w:rPr>
        <w:t>Магна</w:t>
      </w:r>
      <w:proofErr w:type="spellEnd"/>
      <w:r w:rsidR="00F07C62">
        <w:rPr>
          <w:rFonts w:ascii="Times New Roman" w:hAnsi="Times New Roman" w:cs="Times New Roman"/>
          <w:sz w:val="24"/>
          <w:szCs w:val="24"/>
        </w:rPr>
        <w:t xml:space="preserve"> Харта</w:t>
      </w:r>
      <w:r w:rsidR="003234F0">
        <w:rPr>
          <w:rFonts w:ascii="Times New Roman" w:hAnsi="Times New Roman" w:cs="Times New Roman"/>
          <w:sz w:val="24"/>
          <w:szCs w:val="24"/>
        </w:rPr>
        <w:t>,</w:t>
      </w:r>
      <w:r w:rsidR="00F07C62">
        <w:rPr>
          <w:rFonts w:ascii="Times New Roman" w:hAnsi="Times New Roman" w:cs="Times New Roman"/>
          <w:sz w:val="24"/>
          <w:szCs w:val="24"/>
        </w:rPr>
        <w:t xml:space="preserve"> обичайно се </w:t>
      </w:r>
      <w:r w:rsidR="00494952">
        <w:rPr>
          <w:rFonts w:ascii="Times New Roman" w:hAnsi="Times New Roman" w:cs="Times New Roman"/>
          <w:sz w:val="24"/>
          <w:szCs w:val="24"/>
        </w:rPr>
        <w:t>припомнят няколко основни начала, запи</w:t>
      </w:r>
      <w:r w:rsidR="007D1C93">
        <w:rPr>
          <w:rFonts w:ascii="Times New Roman" w:hAnsi="Times New Roman" w:cs="Times New Roman"/>
          <w:sz w:val="24"/>
          <w:szCs w:val="24"/>
        </w:rPr>
        <w:t xml:space="preserve">сани в този феодален документ, </w:t>
      </w:r>
      <w:r w:rsidR="00494952">
        <w:rPr>
          <w:rFonts w:ascii="Times New Roman" w:hAnsi="Times New Roman" w:cs="Times New Roman"/>
          <w:sz w:val="24"/>
          <w:szCs w:val="24"/>
        </w:rPr>
        <w:t xml:space="preserve">превърнали се в непреходни принципи на конституционализма: </w:t>
      </w:r>
      <w:r w:rsidR="003234F0">
        <w:rPr>
          <w:rFonts w:ascii="Times New Roman" w:hAnsi="Times New Roman" w:cs="Times New Roman"/>
          <w:sz w:val="24"/>
          <w:szCs w:val="24"/>
        </w:rPr>
        <w:t xml:space="preserve">право на надлежен съдебен процес; </w:t>
      </w:r>
      <w:r w:rsidR="003234F0">
        <w:rPr>
          <w:rFonts w:ascii="Times New Roman" w:hAnsi="Times New Roman" w:cs="Times New Roman"/>
          <w:sz w:val="24"/>
          <w:szCs w:val="24"/>
          <w:lang w:val="en-US"/>
        </w:rPr>
        <w:t>habeas corpus</w:t>
      </w:r>
      <w:r w:rsidR="003234F0">
        <w:rPr>
          <w:rFonts w:ascii="Times New Roman" w:hAnsi="Times New Roman" w:cs="Times New Roman"/>
          <w:sz w:val="24"/>
          <w:szCs w:val="24"/>
        </w:rPr>
        <w:t xml:space="preserve">; участие на съдебни заседатели и </w:t>
      </w:r>
      <w:proofErr w:type="spellStart"/>
      <w:r w:rsidR="003234F0">
        <w:rPr>
          <w:rFonts w:ascii="Times New Roman" w:hAnsi="Times New Roman" w:cs="Times New Roman"/>
          <w:sz w:val="24"/>
          <w:szCs w:val="24"/>
        </w:rPr>
        <w:t>т.н</w:t>
      </w:r>
      <w:proofErr w:type="spellEnd"/>
      <w:r w:rsidR="00AD3E2D">
        <w:rPr>
          <w:rStyle w:val="FootnoteReference"/>
          <w:rFonts w:ascii="Times New Roman" w:hAnsi="Times New Roman" w:cs="Times New Roman"/>
          <w:sz w:val="24"/>
          <w:szCs w:val="24"/>
        </w:rPr>
        <w:footnoteReference w:id="4"/>
      </w:r>
      <w:r w:rsidR="003234F0">
        <w:rPr>
          <w:rFonts w:ascii="Times New Roman" w:hAnsi="Times New Roman" w:cs="Times New Roman"/>
          <w:sz w:val="24"/>
          <w:szCs w:val="24"/>
        </w:rPr>
        <w:t xml:space="preserve">. </w:t>
      </w:r>
      <w:r w:rsidR="008923CE">
        <w:rPr>
          <w:rFonts w:ascii="Times New Roman" w:hAnsi="Times New Roman" w:cs="Times New Roman"/>
          <w:sz w:val="24"/>
          <w:szCs w:val="24"/>
        </w:rPr>
        <w:t>Често обаче се пропуска, че кълновете на схващането</w:t>
      </w:r>
      <w:r w:rsidR="00ED1E39">
        <w:rPr>
          <w:rFonts w:ascii="Times New Roman" w:hAnsi="Times New Roman" w:cs="Times New Roman"/>
          <w:sz w:val="24"/>
          <w:szCs w:val="24"/>
        </w:rPr>
        <w:t>,</w:t>
      </w:r>
      <w:r w:rsidR="00ED1E39" w:rsidRPr="00ED1E39">
        <w:rPr>
          <w:rFonts w:ascii="Times New Roman" w:hAnsi="Times New Roman" w:cs="Times New Roman"/>
          <w:sz w:val="24"/>
          <w:szCs w:val="24"/>
        </w:rPr>
        <w:t xml:space="preserve"> </w:t>
      </w:r>
      <w:r w:rsidR="00ED1E39">
        <w:rPr>
          <w:rFonts w:ascii="Times New Roman" w:hAnsi="Times New Roman" w:cs="Times New Roman"/>
          <w:sz w:val="24"/>
          <w:szCs w:val="24"/>
        </w:rPr>
        <w:t>което е в основата на зараждането и утвърждаването на идеята за конституционен контрол и според което парламентъ</w:t>
      </w:r>
      <w:r w:rsidR="007D1C93">
        <w:rPr>
          <w:rFonts w:ascii="Times New Roman" w:hAnsi="Times New Roman" w:cs="Times New Roman"/>
          <w:sz w:val="24"/>
          <w:szCs w:val="24"/>
        </w:rPr>
        <w:t>т не е всемогъщ, а е ограничен от висши правила, които</w:t>
      </w:r>
      <w:r w:rsidR="00ED1E39">
        <w:rPr>
          <w:rFonts w:ascii="Times New Roman" w:hAnsi="Times New Roman" w:cs="Times New Roman"/>
          <w:sz w:val="24"/>
          <w:szCs w:val="24"/>
        </w:rPr>
        <w:t xml:space="preserve"> не бива да нарушава</w:t>
      </w:r>
      <w:r w:rsidR="008923CE">
        <w:rPr>
          <w:rFonts w:ascii="Times New Roman" w:hAnsi="Times New Roman" w:cs="Times New Roman"/>
          <w:sz w:val="24"/>
          <w:szCs w:val="24"/>
        </w:rPr>
        <w:t xml:space="preserve">, поникват именно от Великата харта на свободите. </w:t>
      </w:r>
    </w:p>
    <w:p w:rsidR="001029EF" w:rsidRDefault="001029EF" w:rsidP="00E145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С подписването на този исторически документ крал Джон Безземни се задължава да спазва отвоюваните </w:t>
      </w:r>
      <w:r w:rsidR="00CE677D">
        <w:rPr>
          <w:rFonts w:ascii="Times New Roman" w:hAnsi="Times New Roman" w:cs="Times New Roman"/>
          <w:sz w:val="24"/>
          <w:szCs w:val="24"/>
        </w:rPr>
        <w:t>човешки права и свободи. Забележителното в случая е, че Хартата обявява всяка проява на краля, която</w:t>
      </w:r>
      <w:r w:rsidR="00BE1071">
        <w:rPr>
          <w:rFonts w:ascii="Times New Roman" w:hAnsi="Times New Roman" w:cs="Times New Roman"/>
          <w:sz w:val="24"/>
          <w:szCs w:val="24"/>
        </w:rPr>
        <w:t xml:space="preserve"> ги</w:t>
      </w:r>
      <w:r w:rsidR="00CE677D">
        <w:rPr>
          <w:rFonts w:ascii="Times New Roman" w:hAnsi="Times New Roman" w:cs="Times New Roman"/>
          <w:sz w:val="24"/>
          <w:szCs w:val="24"/>
        </w:rPr>
        <w:t xml:space="preserve"> нарушава </w:t>
      </w:r>
      <w:r w:rsidR="00BE1071">
        <w:rPr>
          <w:rFonts w:ascii="Times New Roman" w:hAnsi="Times New Roman" w:cs="Times New Roman"/>
          <w:sz w:val="24"/>
          <w:szCs w:val="24"/>
        </w:rPr>
        <w:t xml:space="preserve">и нахлува </w:t>
      </w:r>
      <w:r w:rsidR="005E6C84">
        <w:rPr>
          <w:rFonts w:ascii="Times New Roman" w:hAnsi="Times New Roman" w:cs="Times New Roman"/>
          <w:sz w:val="24"/>
          <w:szCs w:val="24"/>
        </w:rPr>
        <w:t xml:space="preserve">по нетърпим начин </w:t>
      </w:r>
      <w:r w:rsidR="002907BC">
        <w:rPr>
          <w:rFonts w:ascii="Times New Roman" w:hAnsi="Times New Roman" w:cs="Times New Roman"/>
          <w:sz w:val="24"/>
          <w:szCs w:val="24"/>
        </w:rPr>
        <w:t>в закриляната</w:t>
      </w:r>
      <w:r w:rsidR="00BE1071">
        <w:rPr>
          <w:rFonts w:ascii="Times New Roman" w:hAnsi="Times New Roman" w:cs="Times New Roman"/>
          <w:sz w:val="24"/>
          <w:szCs w:val="24"/>
        </w:rPr>
        <w:t xml:space="preserve"> от тях сфера </w:t>
      </w:r>
      <w:r w:rsidR="002907BC">
        <w:rPr>
          <w:rFonts w:ascii="Times New Roman" w:hAnsi="Times New Roman" w:cs="Times New Roman"/>
          <w:sz w:val="24"/>
          <w:szCs w:val="24"/>
        </w:rPr>
        <w:t xml:space="preserve">за </w:t>
      </w:r>
      <w:r w:rsidR="002907BC" w:rsidRPr="002907BC">
        <w:rPr>
          <w:rFonts w:ascii="Times New Roman" w:hAnsi="Times New Roman" w:cs="Times New Roman"/>
          <w:i/>
          <w:sz w:val="24"/>
          <w:szCs w:val="24"/>
        </w:rPr>
        <w:t>„нищожна и без действие“</w:t>
      </w:r>
      <w:r w:rsidR="002907BC">
        <w:rPr>
          <w:rFonts w:ascii="Times New Roman" w:hAnsi="Times New Roman" w:cs="Times New Roman"/>
          <w:i/>
          <w:sz w:val="24"/>
          <w:szCs w:val="24"/>
        </w:rPr>
        <w:t xml:space="preserve"> </w:t>
      </w:r>
      <w:r w:rsidR="002907BC">
        <w:rPr>
          <w:rFonts w:ascii="Times New Roman" w:hAnsi="Times New Roman" w:cs="Times New Roman"/>
          <w:sz w:val="24"/>
          <w:szCs w:val="24"/>
          <w:lang w:val="en-US"/>
        </w:rPr>
        <w:t xml:space="preserve">( </w:t>
      </w:r>
      <w:r w:rsidR="002907BC">
        <w:rPr>
          <w:rFonts w:ascii="Times New Roman" w:hAnsi="Times New Roman" w:cs="Times New Roman"/>
          <w:sz w:val="24"/>
          <w:szCs w:val="24"/>
        </w:rPr>
        <w:t xml:space="preserve">чл. 61 от Хартата </w:t>
      </w:r>
      <w:r w:rsidR="002907BC">
        <w:rPr>
          <w:rFonts w:ascii="Times New Roman" w:hAnsi="Times New Roman" w:cs="Times New Roman"/>
          <w:sz w:val="24"/>
          <w:szCs w:val="24"/>
          <w:lang w:val="en-US"/>
        </w:rPr>
        <w:t>)</w:t>
      </w:r>
      <w:r w:rsidR="002907BC">
        <w:rPr>
          <w:rFonts w:ascii="Times New Roman" w:hAnsi="Times New Roman" w:cs="Times New Roman"/>
          <w:sz w:val="24"/>
          <w:szCs w:val="24"/>
        </w:rPr>
        <w:t>.</w:t>
      </w:r>
      <w:r w:rsidR="00041C3C">
        <w:rPr>
          <w:rFonts w:ascii="Times New Roman" w:hAnsi="Times New Roman" w:cs="Times New Roman"/>
          <w:sz w:val="24"/>
          <w:szCs w:val="24"/>
          <w:lang w:val="en-US"/>
        </w:rPr>
        <w:t xml:space="preserve"> </w:t>
      </w:r>
      <w:r w:rsidR="00041C3C">
        <w:rPr>
          <w:rFonts w:ascii="Times New Roman" w:hAnsi="Times New Roman" w:cs="Times New Roman"/>
          <w:sz w:val="24"/>
          <w:szCs w:val="24"/>
        </w:rPr>
        <w:t>Последица, която дне</w:t>
      </w:r>
      <w:r w:rsidR="005056A1">
        <w:rPr>
          <w:rFonts w:ascii="Times New Roman" w:hAnsi="Times New Roman" w:cs="Times New Roman"/>
          <w:sz w:val="24"/>
          <w:szCs w:val="24"/>
        </w:rPr>
        <w:t>с се свързва със закони, обявени</w:t>
      </w:r>
      <w:r w:rsidR="00041C3C">
        <w:rPr>
          <w:rFonts w:ascii="Times New Roman" w:hAnsi="Times New Roman" w:cs="Times New Roman"/>
          <w:sz w:val="24"/>
          <w:szCs w:val="24"/>
        </w:rPr>
        <w:t xml:space="preserve"> по надлежния ред за противоконституционни. </w:t>
      </w:r>
    </w:p>
    <w:p w:rsidR="00A7619B" w:rsidRPr="00B56A89" w:rsidRDefault="00A7619B" w:rsidP="00E1453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ab/>
        <w:t>Разбирането, според което н</w:t>
      </w:r>
      <w:r w:rsidR="002C51DA">
        <w:rPr>
          <w:rFonts w:ascii="Times New Roman" w:hAnsi="Times New Roman" w:cs="Times New Roman"/>
          <w:sz w:val="24"/>
          <w:szCs w:val="24"/>
        </w:rPr>
        <w:t>орми, които не зачитат изконни</w:t>
      </w:r>
      <w:r>
        <w:rPr>
          <w:rFonts w:ascii="Times New Roman" w:hAnsi="Times New Roman" w:cs="Times New Roman"/>
          <w:sz w:val="24"/>
          <w:szCs w:val="24"/>
        </w:rPr>
        <w:t xml:space="preserve"> права и свободи на човека, не могат да им</w:t>
      </w:r>
      <w:r w:rsidR="00FA2880">
        <w:rPr>
          <w:rFonts w:ascii="Times New Roman" w:hAnsi="Times New Roman" w:cs="Times New Roman"/>
          <w:sz w:val="24"/>
          <w:szCs w:val="24"/>
        </w:rPr>
        <w:t>ат значение на пр</w:t>
      </w:r>
      <w:r w:rsidR="002C51DA">
        <w:rPr>
          <w:rFonts w:ascii="Times New Roman" w:hAnsi="Times New Roman" w:cs="Times New Roman"/>
          <w:sz w:val="24"/>
          <w:szCs w:val="24"/>
        </w:rPr>
        <w:t xml:space="preserve">авен регулатор, печели почва в хода на </w:t>
      </w:r>
      <w:r w:rsidR="00FA2880">
        <w:rPr>
          <w:rFonts w:ascii="Times New Roman" w:hAnsi="Times New Roman" w:cs="Times New Roman"/>
          <w:sz w:val="24"/>
          <w:szCs w:val="24"/>
        </w:rPr>
        <w:t xml:space="preserve"> </w:t>
      </w:r>
      <w:r w:rsidR="007D1C93">
        <w:rPr>
          <w:rFonts w:ascii="Times New Roman" w:hAnsi="Times New Roman" w:cs="Times New Roman"/>
          <w:sz w:val="24"/>
          <w:szCs w:val="24"/>
        </w:rPr>
        <w:t xml:space="preserve">последващото </w:t>
      </w:r>
      <w:r w:rsidR="00FA2880">
        <w:rPr>
          <w:rFonts w:ascii="Times New Roman" w:hAnsi="Times New Roman" w:cs="Times New Roman"/>
          <w:sz w:val="24"/>
          <w:szCs w:val="24"/>
        </w:rPr>
        <w:t xml:space="preserve">конституционното развитие </w:t>
      </w:r>
      <w:r w:rsidR="002C51DA">
        <w:rPr>
          <w:rFonts w:ascii="Times New Roman" w:hAnsi="Times New Roman" w:cs="Times New Roman"/>
          <w:sz w:val="24"/>
          <w:szCs w:val="24"/>
        </w:rPr>
        <w:t xml:space="preserve">на Великобритания. Нещо повече, през 1396 г. със санкцията на крал Едуард </w:t>
      </w:r>
      <w:r w:rsidR="002C51DA">
        <w:rPr>
          <w:rFonts w:ascii="Times New Roman" w:hAnsi="Times New Roman" w:cs="Times New Roman"/>
          <w:sz w:val="24"/>
          <w:szCs w:val="24"/>
          <w:lang w:val="en-US"/>
        </w:rPr>
        <w:t xml:space="preserve">III </w:t>
      </w:r>
      <w:r w:rsidR="003F3AB2">
        <w:rPr>
          <w:rFonts w:ascii="Times New Roman" w:hAnsi="Times New Roman" w:cs="Times New Roman"/>
          <w:sz w:val="24"/>
          <w:szCs w:val="24"/>
        </w:rPr>
        <w:t xml:space="preserve">парламентът приема закон, според който: </w:t>
      </w:r>
      <w:r w:rsidR="003F3AB2" w:rsidRPr="003F3AB2">
        <w:rPr>
          <w:rFonts w:ascii="Times New Roman" w:hAnsi="Times New Roman" w:cs="Times New Roman"/>
          <w:i/>
          <w:sz w:val="24"/>
          <w:szCs w:val="24"/>
        </w:rPr>
        <w:t>„Вс</w:t>
      </w:r>
      <w:r w:rsidR="00317C9E">
        <w:rPr>
          <w:rFonts w:ascii="Times New Roman" w:hAnsi="Times New Roman" w:cs="Times New Roman"/>
          <w:i/>
          <w:sz w:val="24"/>
          <w:szCs w:val="24"/>
        </w:rPr>
        <w:t xml:space="preserve">еки акт на законодателното тяло, който противоречи на </w:t>
      </w:r>
      <w:proofErr w:type="spellStart"/>
      <w:r w:rsidR="00317C9E">
        <w:rPr>
          <w:rFonts w:ascii="Times New Roman" w:hAnsi="Times New Roman" w:cs="Times New Roman"/>
          <w:i/>
          <w:sz w:val="24"/>
          <w:szCs w:val="24"/>
        </w:rPr>
        <w:t>Магна</w:t>
      </w:r>
      <w:proofErr w:type="spellEnd"/>
      <w:r w:rsidR="00317C9E">
        <w:rPr>
          <w:rFonts w:ascii="Times New Roman" w:hAnsi="Times New Roman" w:cs="Times New Roman"/>
          <w:i/>
          <w:sz w:val="24"/>
          <w:szCs w:val="24"/>
        </w:rPr>
        <w:t xml:space="preserve"> Харта, ще се счита за нищож</w:t>
      </w:r>
      <w:r w:rsidR="00B56A89">
        <w:rPr>
          <w:rFonts w:ascii="Times New Roman" w:hAnsi="Times New Roman" w:cs="Times New Roman"/>
          <w:i/>
          <w:sz w:val="24"/>
          <w:szCs w:val="24"/>
        </w:rPr>
        <w:t>ен</w:t>
      </w:r>
      <w:r w:rsidR="00317C9E">
        <w:rPr>
          <w:rFonts w:ascii="Times New Roman" w:hAnsi="Times New Roman" w:cs="Times New Roman"/>
          <w:i/>
          <w:sz w:val="24"/>
          <w:szCs w:val="24"/>
        </w:rPr>
        <w:t>“</w:t>
      </w:r>
      <w:r w:rsidR="00B56A89" w:rsidRPr="00B56A89">
        <w:rPr>
          <w:rStyle w:val="FootnoteReference"/>
          <w:rFonts w:ascii="Times New Roman" w:hAnsi="Times New Roman" w:cs="Times New Roman"/>
          <w:sz w:val="24"/>
          <w:szCs w:val="24"/>
        </w:rPr>
        <w:footnoteReference w:id="5"/>
      </w:r>
      <w:r w:rsidR="00B56A89">
        <w:rPr>
          <w:rFonts w:ascii="Times New Roman" w:hAnsi="Times New Roman" w:cs="Times New Roman"/>
          <w:sz w:val="24"/>
          <w:szCs w:val="24"/>
          <w:lang w:val="en-US"/>
        </w:rPr>
        <w:t>.</w:t>
      </w:r>
    </w:p>
    <w:p w:rsidR="0047324D" w:rsidRDefault="005056A1" w:rsidP="00E1453B">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Така,</w:t>
      </w:r>
      <w:r w:rsidR="00D6703A">
        <w:rPr>
          <w:rFonts w:ascii="Times New Roman" w:hAnsi="Times New Roman" w:cs="Times New Roman"/>
          <w:sz w:val="24"/>
          <w:szCs w:val="24"/>
        </w:rPr>
        <w:t xml:space="preserve"> заветът на Великата харта на свободите </w:t>
      </w:r>
      <w:r w:rsidR="00911FF9">
        <w:rPr>
          <w:rFonts w:ascii="Times New Roman" w:hAnsi="Times New Roman" w:cs="Times New Roman"/>
          <w:sz w:val="24"/>
          <w:szCs w:val="24"/>
        </w:rPr>
        <w:t xml:space="preserve">човешките права да бъдат зачитани и всяка проява на публичната власт, която ги накърнява да бъде обезсилвана, е това, което в най-голяма степен легитимира и оправдава съществуването на контрола за конституционност. </w:t>
      </w:r>
      <w:r w:rsidR="00A26A00">
        <w:rPr>
          <w:rFonts w:ascii="Times New Roman" w:hAnsi="Times New Roman" w:cs="Times New Roman"/>
          <w:sz w:val="24"/>
          <w:szCs w:val="24"/>
        </w:rPr>
        <w:t xml:space="preserve">Юрисдикциите, упражняващи такъв контрол, са натоварени с важната функция да осигуряват правна закрила на отделния човек срещу посегателства или заплахи за реализацията на правата му. </w:t>
      </w:r>
    </w:p>
    <w:p w:rsidR="00D6703A" w:rsidRPr="00D6703A" w:rsidRDefault="00A26A00" w:rsidP="004732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Това предназначение на конституционното правосъдие </w:t>
      </w:r>
      <w:r w:rsidR="00685693">
        <w:rPr>
          <w:rFonts w:ascii="Times New Roman" w:hAnsi="Times New Roman" w:cs="Times New Roman"/>
          <w:sz w:val="24"/>
          <w:szCs w:val="24"/>
        </w:rPr>
        <w:t xml:space="preserve">извежда на преден план въпроса за ролята на българския Конституционен съд в защитата на основните права и свободи на гражданите. </w:t>
      </w:r>
    </w:p>
    <w:p w:rsidR="0047324D" w:rsidRDefault="00975E01" w:rsidP="006856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19517C" w:rsidRDefault="00761919" w:rsidP="0047324D">
      <w:pPr>
        <w:spacing w:after="0" w:line="360" w:lineRule="auto"/>
        <w:ind w:firstLine="708"/>
        <w:jc w:val="both"/>
        <w:rPr>
          <w:rFonts w:ascii="Times New Roman" w:hAnsi="Times New Roman" w:cs="Times New Roman"/>
          <w:sz w:val="24"/>
          <w:szCs w:val="24"/>
        </w:rPr>
      </w:pPr>
      <w:r w:rsidRPr="0047324D">
        <w:rPr>
          <w:rFonts w:ascii="Times New Roman" w:hAnsi="Times New Roman" w:cs="Times New Roman"/>
          <w:b/>
          <w:sz w:val="24"/>
          <w:szCs w:val="24"/>
          <w:lang w:val="en-US"/>
        </w:rPr>
        <w:t>I</w:t>
      </w:r>
      <w:r w:rsidR="00177723" w:rsidRPr="0047324D">
        <w:rPr>
          <w:rFonts w:ascii="Times New Roman" w:hAnsi="Times New Roman" w:cs="Times New Roman"/>
          <w:b/>
          <w:sz w:val="24"/>
          <w:szCs w:val="24"/>
          <w:lang w:val="en-US"/>
        </w:rPr>
        <w:t>I</w:t>
      </w:r>
      <w:r w:rsidRPr="0047324D">
        <w:rPr>
          <w:rFonts w:ascii="Times New Roman" w:hAnsi="Times New Roman" w:cs="Times New Roman"/>
          <w:b/>
          <w:sz w:val="24"/>
          <w:szCs w:val="24"/>
          <w:lang w:val="en-US"/>
        </w:rPr>
        <w:t>.</w:t>
      </w:r>
      <w:r w:rsidR="00177723">
        <w:rPr>
          <w:rFonts w:ascii="Times New Roman" w:hAnsi="Times New Roman" w:cs="Times New Roman"/>
          <w:sz w:val="28"/>
          <w:szCs w:val="28"/>
        </w:rPr>
        <w:t xml:space="preserve"> </w:t>
      </w:r>
      <w:r w:rsidRPr="006C73BD">
        <w:rPr>
          <w:rFonts w:ascii="Times New Roman" w:hAnsi="Times New Roman" w:cs="Times New Roman"/>
          <w:sz w:val="24"/>
          <w:szCs w:val="24"/>
        </w:rPr>
        <w:t xml:space="preserve">Известно е, че конституционното правосъдие представлява нов институт на българското конституционно право. Съгласно чл. 49 от Търновската конституция </w:t>
      </w:r>
      <w:r w:rsidRPr="006C73BD">
        <w:rPr>
          <w:rFonts w:ascii="Times New Roman" w:hAnsi="Times New Roman" w:cs="Times New Roman"/>
          <w:i/>
          <w:sz w:val="24"/>
          <w:szCs w:val="24"/>
        </w:rPr>
        <w:t>„ Само Народното събрание има право да решава опазени ли са всички показани в тази Конституция условия при издаването на някой закон“</w:t>
      </w:r>
      <w:r w:rsidRPr="006C73BD">
        <w:rPr>
          <w:rFonts w:ascii="Times New Roman" w:hAnsi="Times New Roman" w:cs="Times New Roman"/>
          <w:sz w:val="24"/>
          <w:szCs w:val="24"/>
        </w:rPr>
        <w:t>. Тази линия, според която Народното събрание се самоконтролира за съответствие на приеманите от него закони с Конституцията, е продължена и в Конституциите на България от 1947</w:t>
      </w:r>
      <w:r w:rsidR="00290BE4">
        <w:rPr>
          <w:rFonts w:ascii="Times New Roman" w:hAnsi="Times New Roman" w:cs="Times New Roman"/>
          <w:sz w:val="24"/>
          <w:szCs w:val="24"/>
        </w:rPr>
        <w:t xml:space="preserve"> </w:t>
      </w:r>
      <w:r w:rsidRPr="006C73BD">
        <w:rPr>
          <w:rFonts w:ascii="Times New Roman" w:hAnsi="Times New Roman" w:cs="Times New Roman"/>
          <w:sz w:val="24"/>
          <w:szCs w:val="24"/>
        </w:rPr>
        <w:t>г. и 1971</w:t>
      </w:r>
      <w:r w:rsidR="00290BE4">
        <w:rPr>
          <w:rFonts w:ascii="Times New Roman" w:hAnsi="Times New Roman" w:cs="Times New Roman"/>
          <w:sz w:val="24"/>
          <w:szCs w:val="24"/>
        </w:rPr>
        <w:t xml:space="preserve"> </w:t>
      </w:r>
      <w:r w:rsidRPr="006C73BD">
        <w:rPr>
          <w:rFonts w:ascii="Times New Roman" w:hAnsi="Times New Roman" w:cs="Times New Roman"/>
          <w:sz w:val="24"/>
          <w:szCs w:val="24"/>
        </w:rPr>
        <w:t xml:space="preserve">г. </w:t>
      </w:r>
    </w:p>
    <w:p w:rsidR="00761919" w:rsidRPr="006C73BD" w:rsidRDefault="00CD3D91" w:rsidP="006856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1919" w:rsidRPr="006C73BD">
        <w:rPr>
          <w:rFonts w:ascii="Times New Roman" w:hAnsi="Times New Roman" w:cs="Times New Roman"/>
          <w:sz w:val="24"/>
          <w:szCs w:val="24"/>
        </w:rPr>
        <w:t xml:space="preserve">Похвалното в случая е, че още в първите десетилетия на миналия век  идеята за конституционен контрол присъства трайно в съчиненията на видни представители на правната ни мисъл като Стефан Киров, Петър </w:t>
      </w:r>
      <w:proofErr w:type="spellStart"/>
      <w:r w:rsidR="00761919" w:rsidRPr="006C73BD">
        <w:rPr>
          <w:rFonts w:ascii="Times New Roman" w:hAnsi="Times New Roman" w:cs="Times New Roman"/>
          <w:sz w:val="24"/>
          <w:szCs w:val="24"/>
        </w:rPr>
        <w:t>Джидров</w:t>
      </w:r>
      <w:proofErr w:type="spellEnd"/>
      <w:r w:rsidR="00761919" w:rsidRPr="006C73BD">
        <w:rPr>
          <w:rFonts w:ascii="Times New Roman" w:hAnsi="Times New Roman" w:cs="Times New Roman"/>
          <w:sz w:val="24"/>
          <w:szCs w:val="24"/>
        </w:rPr>
        <w:t xml:space="preserve">, Стефан </w:t>
      </w:r>
      <w:proofErr w:type="spellStart"/>
      <w:r w:rsidR="00761919" w:rsidRPr="006C73BD">
        <w:rPr>
          <w:rFonts w:ascii="Times New Roman" w:hAnsi="Times New Roman" w:cs="Times New Roman"/>
          <w:sz w:val="24"/>
          <w:szCs w:val="24"/>
        </w:rPr>
        <w:t>Баламезов</w:t>
      </w:r>
      <w:proofErr w:type="spellEnd"/>
      <w:r w:rsidR="00761919" w:rsidRPr="006C73BD">
        <w:rPr>
          <w:rFonts w:ascii="Times New Roman" w:hAnsi="Times New Roman" w:cs="Times New Roman"/>
          <w:sz w:val="24"/>
          <w:szCs w:val="24"/>
        </w:rPr>
        <w:t xml:space="preserve">, Любомир </w:t>
      </w:r>
      <w:proofErr w:type="spellStart"/>
      <w:r w:rsidR="00761919" w:rsidRPr="006C73BD">
        <w:rPr>
          <w:rFonts w:ascii="Times New Roman" w:hAnsi="Times New Roman" w:cs="Times New Roman"/>
          <w:sz w:val="24"/>
          <w:szCs w:val="24"/>
        </w:rPr>
        <w:t>Владикин</w:t>
      </w:r>
      <w:proofErr w:type="spellEnd"/>
      <w:r w:rsidR="00761919">
        <w:rPr>
          <w:rFonts w:ascii="Times New Roman" w:hAnsi="Times New Roman" w:cs="Times New Roman"/>
          <w:sz w:val="24"/>
          <w:szCs w:val="24"/>
        </w:rPr>
        <w:t>.</w:t>
      </w:r>
      <w:r w:rsidR="00761919">
        <w:rPr>
          <w:rStyle w:val="FootnoteReference"/>
          <w:rFonts w:ascii="Times New Roman" w:hAnsi="Times New Roman" w:cs="Times New Roman"/>
          <w:sz w:val="24"/>
          <w:szCs w:val="24"/>
        </w:rPr>
        <w:footnoteReference w:id="6"/>
      </w:r>
      <w:r w:rsidR="001E0978">
        <w:rPr>
          <w:rFonts w:ascii="Times New Roman" w:hAnsi="Times New Roman" w:cs="Times New Roman"/>
          <w:sz w:val="24"/>
          <w:szCs w:val="24"/>
          <w:lang w:val="en-US"/>
        </w:rPr>
        <w:t>.</w:t>
      </w:r>
      <w:r w:rsidR="00761919" w:rsidRPr="006C73BD">
        <w:rPr>
          <w:rFonts w:ascii="Times New Roman" w:hAnsi="Times New Roman" w:cs="Times New Roman"/>
          <w:sz w:val="24"/>
          <w:szCs w:val="24"/>
        </w:rPr>
        <w:t xml:space="preserve"> </w:t>
      </w:r>
      <w:r w:rsidR="001E0978">
        <w:rPr>
          <w:rFonts w:ascii="Times New Roman" w:hAnsi="Times New Roman" w:cs="Times New Roman"/>
          <w:sz w:val="24"/>
          <w:szCs w:val="24"/>
        </w:rPr>
        <w:t xml:space="preserve">Специално припомняне заслужава </w:t>
      </w:r>
      <w:r w:rsidR="00761919" w:rsidRPr="006C73BD">
        <w:rPr>
          <w:rFonts w:ascii="Times New Roman" w:hAnsi="Times New Roman" w:cs="Times New Roman"/>
          <w:sz w:val="24"/>
          <w:szCs w:val="24"/>
        </w:rPr>
        <w:t>конституционният проект на проф. Венелин Ганев</w:t>
      </w:r>
      <w:r w:rsidR="00761919">
        <w:rPr>
          <w:rFonts w:ascii="Times New Roman" w:hAnsi="Times New Roman" w:cs="Times New Roman"/>
          <w:sz w:val="24"/>
          <w:szCs w:val="24"/>
        </w:rPr>
        <w:t xml:space="preserve"> от 1947 г., известен още като </w:t>
      </w:r>
      <w:r w:rsidR="00761919" w:rsidRPr="00290BE4">
        <w:rPr>
          <w:rFonts w:ascii="Times New Roman" w:hAnsi="Times New Roman" w:cs="Times New Roman"/>
          <w:i/>
          <w:sz w:val="24"/>
          <w:szCs w:val="24"/>
        </w:rPr>
        <w:t>„Проект за конституция на Българската лига за защита правата на човека и гражданите“</w:t>
      </w:r>
      <w:r w:rsidR="00761919" w:rsidRPr="006C73BD">
        <w:rPr>
          <w:rFonts w:ascii="Times New Roman" w:hAnsi="Times New Roman" w:cs="Times New Roman"/>
          <w:sz w:val="24"/>
          <w:szCs w:val="24"/>
        </w:rPr>
        <w:t>,</w:t>
      </w:r>
      <w:r w:rsidR="00761919">
        <w:rPr>
          <w:rFonts w:ascii="Times New Roman" w:hAnsi="Times New Roman" w:cs="Times New Roman"/>
          <w:sz w:val="24"/>
          <w:szCs w:val="24"/>
        </w:rPr>
        <w:t xml:space="preserve"> в който</w:t>
      </w:r>
      <w:r w:rsidR="00761919" w:rsidRPr="006C73BD">
        <w:rPr>
          <w:rFonts w:ascii="Times New Roman" w:hAnsi="Times New Roman" w:cs="Times New Roman"/>
          <w:sz w:val="24"/>
          <w:szCs w:val="24"/>
        </w:rPr>
        <w:t xml:space="preserve"> се от</w:t>
      </w:r>
      <w:r w:rsidR="00F636AC">
        <w:rPr>
          <w:rFonts w:ascii="Times New Roman" w:hAnsi="Times New Roman" w:cs="Times New Roman"/>
          <w:sz w:val="24"/>
          <w:szCs w:val="24"/>
        </w:rPr>
        <w:t xml:space="preserve">кроява предвидената възможност </w:t>
      </w:r>
      <w:r w:rsidR="00761919" w:rsidRPr="006C73BD">
        <w:rPr>
          <w:rFonts w:ascii="Times New Roman" w:hAnsi="Times New Roman" w:cs="Times New Roman"/>
          <w:sz w:val="24"/>
          <w:szCs w:val="24"/>
        </w:rPr>
        <w:t xml:space="preserve">гражданите да могат пряко да сезират т. нар. </w:t>
      </w:r>
      <w:r w:rsidR="00761919" w:rsidRPr="00BC6BA3">
        <w:rPr>
          <w:rFonts w:ascii="Times New Roman" w:hAnsi="Times New Roman" w:cs="Times New Roman"/>
          <w:i/>
          <w:sz w:val="24"/>
          <w:szCs w:val="24"/>
        </w:rPr>
        <w:t>„Конституционен гаранционен съд”</w:t>
      </w:r>
      <w:r w:rsidR="00761919" w:rsidRPr="006C73BD">
        <w:rPr>
          <w:rFonts w:ascii="Times New Roman" w:hAnsi="Times New Roman" w:cs="Times New Roman"/>
          <w:sz w:val="24"/>
          <w:szCs w:val="24"/>
        </w:rPr>
        <w:t>.</w:t>
      </w:r>
    </w:p>
    <w:p w:rsidR="0047324D" w:rsidRDefault="0047324D" w:rsidP="009A5C7C">
      <w:pPr>
        <w:spacing w:after="0" w:line="360" w:lineRule="auto"/>
        <w:ind w:firstLine="709"/>
        <w:jc w:val="both"/>
        <w:rPr>
          <w:rFonts w:ascii="Times New Roman" w:hAnsi="Times New Roman" w:cs="Times New Roman"/>
          <w:b/>
          <w:sz w:val="24"/>
          <w:szCs w:val="24"/>
          <w:lang w:val="en-US"/>
        </w:rPr>
      </w:pPr>
    </w:p>
    <w:p w:rsidR="000771A7" w:rsidRDefault="00761919" w:rsidP="0047324D">
      <w:pPr>
        <w:spacing w:after="0" w:line="360" w:lineRule="auto"/>
        <w:ind w:firstLine="709"/>
        <w:jc w:val="both"/>
        <w:rPr>
          <w:rFonts w:ascii="Times New Roman" w:hAnsi="Times New Roman" w:cs="Times New Roman"/>
          <w:sz w:val="24"/>
          <w:szCs w:val="24"/>
        </w:rPr>
      </w:pPr>
      <w:r w:rsidRPr="0047324D">
        <w:rPr>
          <w:rFonts w:ascii="Times New Roman" w:hAnsi="Times New Roman" w:cs="Times New Roman"/>
          <w:b/>
          <w:sz w:val="24"/>
          <w:szCs w:val="24"/>
          <w:lang w:val="en-US"/>
        </w:rPr>
        <w:t>II</w:t>
      </w:r>
      <w:r w:rsidR="00177723" w:rsidRPr="0047324D">
        <w:rPr>
          <w:rFonts w:ascii="Times New Roman" w:hAnsi="Times New Roman" w:cs="Times New Roman"/>
          <w:b/>
          <w:sz w:val="24"/>
          <w:szCs w:val="24"/>
          <w:lang w:val="en-US"/>
        </w:rPr>
        <w:t>I</w:t>
      </w:r>
      <w:r w:rsidR="00177723" w:rsidRPr="0047324D">
        <w:rPr>
          <w:rFonts w:ascii="Times New Roman" w:hAnsi="Times New Roman" w:cs="Times New Roman"/>
          <w:b/>
          <w:sz w:val="24"/>
          <w:szCs w:val="24"/>
        </w:rPr>
        <w:t>.</w:t>
      </w:r>
      <w:r w:rsidR="00177723">
        <w:rPr>
          <w:rFonts w:ascii="Times New Roman" w:hAnsi="Times New Roman" w:cs="Times New Roman"/>
          <w:sz w:val="24"/>
          <w:szCs w:val="24"/>
        </w:rPr>
        <w:t xml:space="preserve"> </w:t>
      </w:r>
      <w:r w:rsidRPr="006C73BD">
        <w:rPr>
          <w:rFonts w:ascii="Times New Roman" w:hAnsi="Times New Roman" w:cs="Times New Roman"/>
          <w:sz w:val="24"/>
          <w:szCs w:val="24"/>
        </w:rPr>
        <w:t>С действащата Конституция конституционното правосъдие в Република България вече е факт,</w:t>
      </w:r>
      <w:r w:rsidR="001A0E3E" w:rsidRPr="001A0E3E">
        <w:rPr>
          <w:rFonts w:ascii="Times New Roman" w:hAnsi="Times New Roman" w:cs="Times New Roman"/>
          <w:sz w:val="24"/>
          <w:szCs w:val="24"/>
        </w:rPr>
        <w:t xml:space="preserve"> </w:t>
      </w:r>
      <w:r w:rsidR="001A0E3E">
        <w:rPr>
          <w:rFonts w:ascii="Times New Roman" w:hAnsi="Times New Roman" w:cs="Times New Roman"/>
          <w:sz w:val="24"/>
          <w:szCs w:val="24"/>
        </w:rPr>
        <w:t>но пред него продължават да стоят редица предизвикателства. Пространство за развитие се открива преди всичко</w:t>
      </w:r>
      <w:r w:rsidR="00B200A9">
        <w:rPr>
          <w:rFonts w:ascii="Times New Roman" w:hAnsi="Times New Roman" w:cs="Times New Roman"/>
          <w:sz w:val="24"/>
          <w:szCs w:val="24"/>
        </w:rPr>
        <w:t xml:space="preserve"> в полето на основните права </w:t>
      </w:r>
      <w:r w:rsidR="009E28A0">
        <w:rPr>
          <w:rFonts w:ascii="Times New Roman" w:hAnsi="Times New Roman" w:cs="Times New Roman"/>
          <w:sz w:val="24"/>
          <w:szCs w:val="24"/>
        </w:rPr>
        <w:t>и формите за тяхната закрила</w:t>
      </w:r>
      <w:r w:rsidRPr="006C73BD">
        <w:rPr>
          <w:rFonts w:ascii="Times New Roman" w:hAnsi="Times New Roman" w:cs="Times New Roman"/>
          <w:sz w:val="24"/>
          <w:szCs w:val="24"/>
        </w:rPr>
        <w:t xml:space="preserve">. </w:t>
      </w:r>
      <w:r w:rsidR="000771A7">
        <w:rPr>
          <w:rFonts w:ascii="Times New Roman" w:hAnsi="Times New Roman" w:cs="Times New Roman"/>
          <w:sz w:val="24"/>
          <w:szCs w:val="24"/>
        </w:rPr>
        <w:t>И при действащия конституционен р</w:t>
      </w:r>
      <w:r w:rsidR="00FA07AE">
        <w:rPr>
          <w:rFonts w:ascii="Times New Roman" w:hAnsi="Times New Roman" w:cs="Times New Roman"/>
          <w:sz w:val="24"/>
          <w:szCs w:val="24"/>
        </w:rPr>
        <w:t xml:space="preserve">ед, българският Конституционен съд е доказал своята роля като гарант за основните права на гражданите, упражнявайки правомощията си да тълкува Конституцията и да се произнася по </w:t>
      </w:r>
      <w:r w:rsidR="00DD6AE0">
        <w:rPr>
          <w:rFonts w:ascii="Times New Roman" w:hAnsi="Times New Roman" w:cs="Times New Roman"/>
          <w:sz w:val="24"/>
          <w:szCs w:val="24"/>
        </w:rPr>
        <w:t xml:space="preserve">спорове за </w:t>
      </w:r>
      <w:proofErr w:type="spellStart"/>
      <w:r w:rsidR="00FA07AE">
        <w:rPr>
          <w:rFonts w:ascii="Times New Roman" w:hAnsi="Times New Roman" w:cs="Times New Roman"/>
          <w:sz w:val="24"/>
          <w:szCs w:val="24"/>
        </w:rPr>
        <w:t>конституционосъобразността</w:t>
      </w:r>
      <w:proofErr w:type="spellEnd"/>
      <w:r w:rsidR="00FA07AE">
        <w:rPr>
          <w:rFonts w:ascii="Times New Roman" w:hAnsi="Times New Roman" w:cs="Times New Roman"/>
          <w:sz w:val="24"/>
          <w:szCs w:val="24"/>
        </w:rPr>
        <w:t xml:space="preserve"> </w:t>
      </w:r>
      <w:r w:rsidR="00F46315">
        <w:rPr>
          <w:rFonts w:ascii="Times New Roman" w:hAnsi="Times New Roman" w:cs="Times New Roman"/>
          <w:sz w:val="24"/>
          <w:szCs w:val="24"/>
        </w:rPr>
        <w:t xml:space="preserve">на закони. Все пак, </w:t>
      </w:r>
      <w:r w:rsidR="00FA07AE">
        <w:rPr>
          <w:rFonts w:ascii="Times New Roman" w:hAnsi="Times New Roman" w:cs="Times New Roman"/>
          <w:sz w:val="24"/>
          <w:szCs w:val="24"/>
        </w:rPr>
        <w:t>най-мощното средство за защита на основните права и свободи посредством</w:t>
      </w:r>
      <w:r w:rsidR="001F0C16">
        <w:rPr>
          <w:rFonts w:ascii="Times New Roman" w:hAnsi="Times New Roman" w:cs="Times New Roman"/>
          <w:sz w:val="24"/>
          <w:szCs w:val="24"/>
        </w:rPr>
        <w:t xml:space="preserve"> института на</w:t>
      </w:r>
      <w:r w:rsidR="00FA07AE">
        <w:rPr>
          <w:rFonts w:ascii="Times New Roman" w:hAnsi="Times New Roman" w:cs="Times New Roman"/>
          <w:sz w:val="24"/>
          <w:szCs w:val="24"/>
        </w:rPr>
        <w:t xml:space="preserve"> </w:t>
      </w:r>
      <w:r w:rsidR="001F0C16">
        <w:rPr>
          <w:rFonts w:ascii="Times New Roman" w:hAnsi="Times New Roman" w:cs="Times New Roman"/>
          <w:sz w:val="24"/>
          <w:szCs w:val="24"/>
        </w:rPr>
        <w:t>конституционно</w:t>
      </w:r>
      <w:r w:rsidR="00FA07AE">
        <w:rPr>
          <w:rFonts w:ascii="Times New Roman" w:hAnsi="Times New Roman" w:cs="Times New Roman"/>
          <w:sz w:val="24"/>
          <w:szCs w:val="24"/>
        </w:rPr>
        <w:t xml:space="preserve"> правосъдие</w:t>
      </w:r>
      <w:r w:rsidR="001F0C16">
        <w:rPr>
          <w:rFonts w:ascii="Times New Roman" w:hAnsi="Times New Roman" w:cs="Times New Roman"/>
          <w:sz w:val="24"/>
          <w:szCs w:val="24"/>
        </w:rPr>
        <w:t>, е индивидуалната</w:t>
      </w:r>
      <w:r w:rsidR="00FA07AE">
        <w:rPr>
          <w:rFonts w:ascii="Times New Roman" w:hAnsi="Times New Roman" w:cs="Times New Roman"/>
          <w:sz w:val="24"/>
          <w:szCs w:val="24"/>
        </w:rPr>
        <w:t xml:space="preserve"> конституционната жалба. </w:t>
      </w:r>
      <w:r w:rsidR="001F0C16">
        <w:rPr>
          <w:rFonts w:ascii="Times New Roman" w:hAnsi="Times New Roman" w:cs="Times New Roman"/>
          <w:sz w:val="24"/>
          <w:szCs w:val="24"/>
        </w:rPr>
        <w:t xml:space="preserve">Последната </w:t>
      </w:r>
      <w:r w:rsidR="00DD6AE0">
        <w:rPr>
          <w:rFonts w:ascii="Times New Roman" w:hAnsi="Times New Roman" w:cs="Times New Roman"/>
          <w:sz w:val="24"/>
          <w:szCs w:val="24"/>
        </w:rPr>
        <w:t xml:space="preserve">осигурява възможност за пряк достъп до Конституционния съд за всеки, който смята, че са нарушени негови конституционни права и търси справедливост, но и възстановяване върховенството на Конституцията. Възможност, с която понастоящем българските граждани не разполагат. </w:t>
      </w:r>
    </w:p>
    <w:p w:rsidR="00761919" w:rsidRPr="006C73BD" w:rsidRDefault="00761919" w:rsidP="009A5C7C">
      <w:pPr>
        <w:spacing w:after="0" w:line="360" w:lineRule="auto"/>
        <w:ind w:firstLine="709"/>
        <w:jc w:val="both"/>
        <w:rPr>
          <w:rFonts w:ascii="Times New Roman" w:hAnsi="Times New Roman" w:cs="Times New Roman"/>
          <w:sz w:val="24"/>
          <w:szCs w:val="24"/>
        </w:rPr>
      </w:pPr>
      <w:r w:rsidRPr="006C73BD">
        <w:rPr>
          <w:rFonts w:ascii="Times New Roman" w:hAnsi="Times New Roman" w:cs="Times New Roman"/>
          <w:sz w:val="24"/>
          <w:szCs w:val="24"/>
        </w:rPr>
        <w:lastRenderedPageBreak/>
        <w:t>В първите години от функционирането на</w:t>
      </w:r>
      <w:r>
        <w:rPr>
          <w:rFonts w:ascii="Times New Roman" w:hAnsi="Times New Roman" w:cs="Times New Roman"/>
          <w:sz w:val="24"/>
          <w:szCs w:val="24"/>
        </w:rPr>
        <w:t xml:space="preserve"> българския</w:t>
      </w:r>
      <w:r w:rsidRPr="006C73BD">
        <w:rPr>
          <w:rFonts w:ascii="Times New Roman" w:hAnsi="Times New Roman" w:cs="Times New Roman"/>
          <w:sz w:val="24"/>
          <w:szCs w:val="24"/>
        </w:rPr>
        <w:t xml:space="preserve"> Конституц</w:t>
      </w:r>
      <w:r>
        <w:rPr>
          <w:rFonts w:ascii="Times New Roman" w:hAnsi="Times New Roman" w:cs="Times New Roman"/>
          <w:sz w:val="24"/>
          <w:szCs w:val="24"/>
        </w:rPr>
        <w:t xml:space="preserve">ионен съд </w:t>
      </w:r>
      <w:r w:rsidRPr="006C73BD">
        <w:rPr>
          <w:rFonts w:ascii="Times New Roman" w:hAnsi="Times New Roman" w:cs="Times New Roman"/>
          <w:sz w:val="24"/>
          <w:szCs w:val="24"/>
        </w:rPr>
        <w:t xml:space="preserve"> дебатът за бъдещето на института у нас се съсредоточава</w:t>
      </w:r>
      <w:r w:rsidRPr="006C73BD">
        <w:rPr>
          <w:rFonts w:ascii="Times New Roman" w:hAnsi="Times New Roman" w:cs="Times New Roman"/>
          <w:sz w:val="24"/>
          <w:szCs w:val="24"/>
          <w:lang w:val="en-US"/>
        </w:rPr>
        <w:t xml:space="preserve"> </w:t>
      </w:r>
      <w:r w:rsidRPr="006C73BD">
        <w:rPr>
          <w:rFonts w:ascii="Times New Roman" w:hAnsi="Times New Roman" w:cs="Times New Roman"/>
          <w:sz w:val="24"/>
          <w:szCs w:val="24"/>
        </w:rPr>
        <w:t xml:space="preserve">по-скоро върху аргументите </w:t>
      </w:r>
      <w:r w:rsidRPr="00A22118">
        <w:rPr>
          <w:rFonts w:ascii="Times New Roman" w:hAnsi="Times New Roman" w:cs="Times New Roman"/>
          <w:i/>
          <w:sz w:val="24"/>
          <w:szCs w:val="24"/>
        </w:rPr>
        <w:t xml:space="preserve">„за” </w:t>
      </w:r>
      <w:r w:rsidRPr="006C73BD">
        <w:rPr>
          <w:rFonts w:ascii="Times New Roman" w:hAnsi="Times New Roman" w:cs="Times New Roman"/>
          <w:sz w:val="24"/>
          <w:szCs w:val="24"/>
        </w:rPr>
        <w:t xml:space="preserve">или </w:t>
      </w:r>
      <w:r w:rsidRPr="00A22118">
        <w:rPr>
          <w:rFonts w:ascii="Times New Roman" w:hAnsi="Times New Roman" w:cs="Times New Roman"/>
          <w:i/>
          <w:sz w:val="24"/>
          <w:szCs w:val="24"/>
        </w:rPr>
        <w:t>„против”</w:t>
      </w:r>
      <w:r w:rsidRPr="006C73BD">
        <w:rPr>
          <w:rFonts w:ascii="Times New Roman" w:hAnsi="Times New Roman" w:cs="Times New Roman"/>
          <w:sz w:val="24"/>
          <w:szCs w:val="24"/>
        </w:rPr>
        <w:t xml:space="preserve"> конституционната жалба. Днес, 2</w:t>
      </w:r>
      <w:r w:rsidR="00BC6BA3">
        <w:rPr>
          <w:rFonts w:ascii="Times New Roman" w:hAnsi="Times New Roman" w:cs="Times New Roman"/>
          <w:sz w:val="24"/>
          <w:szCs w:val="24"/>
        </w:rPr>
        <w:t>4 години</w:t>
      </w:r>
      <w:r w:rsidRPr="006C73BD">
        <w:rPr>
          <w:rFonts w:ascii="Times New Roman" w:hAnsi="Times New Roman" w:cs="Times New Roman"/>
          <w:sz w:val="24"/>
          <w:szCs w:val="24"/>
        </w:rPr>
        <w:t xml:space="preserve"> след неговото създаване,  акцентът се поставя върху нейния облик, т.е. как ще изглежда тази жалба. </w:t>
      </w:r>
    </w:p>
    <w:p w:rsidR="00F46315" w:rsidRDefault="00F46315" w:rsidP="009A5C7C">
      <w:pPr>
        <w:spacing w:after="0" w:line="360" w:lineRule="auto"/>
        <w:ind w:firstLine="709"/>
        <w:jc w:val="both"/>
        <w:rPr>
          <w:rFonts w:ascii="Times New Roman" w:hAnsi="Times New Roman" w:cs="Times New Roman"/>
          <w:sz w:val="24"/>
          <w:szCs w:val="24"/>
        </w:rPr>
      </w:pPr>
    </w:p>
    <w:p w:rsidR="00761919" w:rsidRPr="006C73BD" w:rsidRDefault="00761919" w:rsidP="009A5C7C">
      <w:pPr>
        <w:spacing w:after="0" w:line="360" w:lineRule="auto"/>
        <w:ind w:firstLine="709"/>
        <w:jc w:val="both"/>
        <w:rPr>
          <w:rFonts w:ascii="Times New Roman" w:hAnsi="Times New Roman" w:cs="Times New Roman"/>
          <w:sz w:val="24"/>
          <w:szCs w:val="24"/>
        </w:rPr>
      </w:pPr>
      <w:r w:rsidRPr="006C73BD">
        <w:rPr>
          <w:rFonts w:ascii="Times New Roman" w:hAnsi="Times New Roman" w:cs="Times New Roman"/>
          <w:sz w:val="24"/>
          <w:szCs w:val="24"/>
        </w:rPr>
        <w:t xml:space="preserve">И макар вече да не е модерно да се говори срещу конституционната жалба, </w:t>
      </w:r>
      <w:r>
        <w:rPr>
          <w:rFonts w:ascii="Times New Roman" w:hAnsi="Times New Roman" w:cs="Times New Roman"/>
          <w:sz w:val="24"/>
          <w:szCs w:val="24"/>
        </w:rPr>
        <w:t xml:space="preserve">си струва да се припомнят водещите доктринални </w:t>
      </w:r>
      <w:r w:rsidRPr="00BC6BA3">
        <w:rPr>
          <w:rFonts w:ascii="Times New Roman" w:hAnsi="Times New Roman" w:cs="Times New Roman"/>
          <w:i/>
          <w:sz w:val="24"/>
          <w:szCs w:val="24"/>
        </w:rPr>
        <w:t>„опасения”</w:t>
      </w:r>
      <w:r>
        <w:rPr>
          <w:rFonts w:ascii="Times New Roman" w:hAnsi="Times New Roman" w:cs="Times New Roman"/>
          <w:sz w:val="24"/>
          <w:szCs w:val="24"/>
        </w:rPr>
        <w:t>, свързани</w:t>
      </w:r>
      <w:r w:rsidRPr="006C73BD">
        <w:rPr>
          <w:rFonts w:ascii="Times New Roman" w:hAnsi="Times New Roman" w:cs="Times New Roman"/>
          <w:sz w:val="24"/>
          <w:szCs w:val="24"/>
        </w:rPr>
        <w:t xml:space="preserve"> с инкорпорирането на института у на</w:t>
      </w:r>
      <w:r>
        <w:rPr>
          <w:rFonts w:ascii="Times New Roman" w:hAnsi="Times New Roman" w:cs="Times New Roman"/>
          <w:sz w:val="24"/>
          <w:szCs w:val="24"/>
        </w:rPr>
        <w:t>с. Целта е да се покаже, че те са</w:t>
      </w:r>
      <w:r w:rsidRPr="006C73BD">
        <w:rPr>
          <w:rFonts w:ascii="Times New Roman" w:hAnsi="Times New Roman" w:cs="Times New Roman"/>
          <w:sz w:val="24"/>
          <w:szCs w:val="24"/>
        </w:rPr>
        <w:t xml:space="preserve"> преодолими и в последна сметка да се затвърди още веднъж направеният извод, че е време дебатът </w:t>
      </w:r>
      <w:r w:rsidRPr="00AC4B83">
        <w:rPr>
          <w:rFonts w:ascii="Times New Roman" w:hAnsi="Times New Roman" w:cs="Times New Roman"/>
          <w:i/>
          <w:sz w:val="24"/>
          <w:szCs w:val="24"/>
        </w:rPr>
        <w:t xml:space="preserve">„за” </w:t>
      </w:r>
      <w:r w:rsidRPr="006C73BD">
        <w:rPr>
          <w:rFonts w:ascii="Times New Roman" w:hAnsi="Times New Roman" w:cs="Times New Roman"/>
          <w:sz w:val="24"/>
          <w:szCs w:val="24"/>
        </w:rPr>
        <w:t xml:space="preserve">или </w:t>
      </w:r>
      <w:r w:rsidRPr="00AC4B83">
        <w:rPr>
          <w:rFonts w:ascii="Times New Roman" w:hAnsi="Times New Roman" w:cs="Times New Roman"/>
          <w:i/>
          <w:sz w:val="24"/>
          <w:szCs w:val="24"/>
        </w:rPr>
        <w:t xml:space="preserve">„против” </w:t>
      </w:r>
      <w:r w:rsidRPr="006C73BD">
        <w:rPr>
          <w:rFonts w:ascii="Times New Roman" w:hAnsi="Times New Roman" w:cs="Times New Roman"/>
          <w:sz w:val="24"/>
          <w:szCs w:val="24"/>
        </w:rPr>
        <w:t xml:space="preserve"> да отстъпи пред конструктивния диалог за модела на индивидуална защита чрез конституционното правосъдие. </w:t>
      </w:r>
    </w:p>
    <w:p w:rsidR="00761919" w:rsidRPr="006C73BD" w:rsidRDefault="00761919" w:rsidP="009A5C7C">
      <w:pPr>
        <w:spacing w:after="0" w:line="360" w:lineRule="auto"/>
        <w:ind w:firstLine="709"/>
        <w:jc w:val="both"/>
        <w:rPr>
          <w:rFonts w:ascii="Times New Roman" w:hAnsi="Times New Roman" w:cs="Times New Roman"/>
          <w:sz w:val="24"/>
          <w:szCs w:val="24"/>
        </w:rPr>
      </w:pPr>
      <w:r w:rsidRPr="006C73BD">
        <w:rPr>
          <w:rFonts w:ascii="Times New Roman" w:hAnsi="Times New Roman" w:cs="Times New Roman"/>
          <w:sz w:val="24"/>
          <w:szCs w:val="24"/>
        </w:rPr>
        <w:t>Противниците на конституционната жалба сочат ниския процент уваже</w:t>
      </w:r>
      <w:r>
        <w:rPr>
          <w:rFonts w:ascii="Times New Roman" w:hAnsi="Times New Roman" w:cs="Times New Roman"/>
          <w:sz w:val="24"/>
          <w:szCs w:val="24"/>
        </w:rPr>
        <w:t>ни жалби, за да обосноват слаб</w:t>
      </w:r>
      <w:r w:rsidRPr="006C73BD">
        <w:rPr>
          <w:rFonts w:ascii="Times New Roman" w:hAnsi="Times New Roman" w:cs="Times New Roman"/>
          <w:sz w:val="24"/>
          <w:szCs w:val="24"/>
        </w:rPr>
        <w:t xml:space="preserve"> полезен</w:t>
      </w:r>
      <w:r w:rsidR="00177723">
        <w:rPr>
          <w:rFonts w:ascii="Times New Roman" w:hAnsi="Times New Roman" w:cs="Times New Roman"/>
          <w:sz w:val="24"/>
          <w:szCs w:val="24"/>
        </w:rPr>
        <w:t xml:space="preserve"> ефект от нея</w:t>
      </w:r>
      <w:r w:rsidRPr="006C73BD">
        <w:rPr>
          <w:rFonts w:ascii="Times New Roman" w:hAnsi="Times New Roman" w:cs="Times New Roman"/>
          <w:sz w:val="24"/>
          <w:szCs w:val="24"/>
        </w:rPr>
        <w:t>. Конституционната жалба обаче далеч няма за задача достигането на високи нива на успеваемост. В случая са важни не толкова количествените показатели, а качествените характеристики на института, измерващи се чрез защита на конституционно гарантирани права на отделните индивиди. Нещо повече, малкият процент уважени жалби  говори положително за нивото на зачитане и уважение към основните права в съответната държава, което е определящ фактор за нейното кв</w:t>
      </w:r>
      <w:r>
        <w:rPr>
          <w:rFonts w:ascii="Times New Roman" w:hAnsi="Times New Roman" w:cs="Times New Roman"/>
          <w:sz w:val="24"/>
          <w:szCs w:val="24"/>
        </w:rPr>
        <w:t>алифициране като правова</w:t>
      </w:r>
      <w:r w:rsidRPr="006C73BD">
        <w:rPr>
          <w:rFonts w:ascii="Times New Roman" w:hAnsi="Times New Roman" w:cs="Times New Roman"/>
          <w:sz w:val="24"/>
          <w:szCs w:val="24"/>
        </w:rPr>
        <w:t xml:space="preserve">. Това се вписва напълно в предназначението на конституционната жалба да бъде една извънредна и крайна форма на защита  при отделни и поради това изолирани от общата тенденция  случаи на незачитане на конституционно гарантирани права, а не да служи като щит срещу масовото им потъпкване. </w:t>
      </w:r>
    </w:p>
    <w:p w:rsidR="00761919" w:rsidRPr="006C73BD" w:rsidRDefault="00761919" w:rsidP="009A5C7C">
      <w:pPr>
        <w:spacing w:after="0" w:line="360" w:lineRule="auto"/>
        <w:ind w:firstLine="709"/>
        <w:jc w:val="both"/>
        <w:rPr>
          <w:rFonts w:ascii="Times New Roman" w:hAnsi="Times New Roman" w:cs="Times New Roman"/>
          <w:sz w:val="24"/>
          <w:szCs w:val="24"/>
        </w:rPr>
      </w:pPr>
      <w:r w:rsidRPr="006C73BD">
        <w:rPr>
          <w:rFonts w:ascii="Times New Roman" w:hAnsi="Times New Roman" w:cs="Times New Roman"/>
          <w:sz w:val="24"/>
          <w:szCs w:val="24"/>
        </w:rPr>
        <w:t>Изобщо, включването на конституционната жалба сред националните механизми за защита на основните права само по себе си е свидетелство за висока правна култура и осъзната потребност от спазването им, явяв</w:t>
      </w:r>
      <w:r>
        <w:rPr>
          <w:rFonts w:ascii="Times New Roman" w:hAnsi="Times New Roman" w:cs="Times New Roman"/>
          <w:sz w:val="24"/>
          <w:szCs w:val="24"/>
        </w:rPr>
        <w:t>а се последното звено</w:t>
      </w:r>
      <w:r w:rsidRPr="006C73BD">
        <w:rPr>
          <w:rFonts w:ascii="Times New Roman" w:hAnsi="Times New Roman" w:cs="Times New Roman"/>
          <w:sz w:val="24"/>
          <w:szCs w:val="24"/>
        </w:rPr>
        <w:t>, придаващо завършеност на целия комплекс от правни инструменти за тяхната защита. Крайната цел е всеки индивидуален случай на накърняване на конституционни права да попадне в полезрението на органите, имащи компетентност да съблюдават спазването им, така че при установено по надлежен ред нарушение да  възтържествува правната справедливост.</w:t>
      </w:r>
    </w:p>
    <w:p w:rsidR="0047324D" w:rsidRDefault="00761919" w:rsidP="009A5C7C">
      <w:pPr>
        <w:spacing w:after="0" w:line="360" w:lineRule="auto"/>
        <w:ind w:firstLine="709"/>
        <w:contextualSpacing/>
        <w:jc w:val="both"/>
        <w:rPr>
          <w:rFonts w:ascii="Times New Roman" w:hAnsi="Times New Roman" w:cs="Times New Roman"/>
          <w:sz w:val="24"/>
          <w:szCs w:val="24"/>
        </w:rPr>
      </w:pPr>
      <w:r w:rsidRPr="006C73BD">
        <w:rPr>
          <w:rFonts w:ascii="Times New Roman" w:hAnsi="Times New Roman" w:cs="Times New Roman"/>
          <w:sz w:val="24"/>
          <w:szCs w:val="24"/>
        </w:rPr>
        <w:t>Следващият аргумент срещу конституционната жалба е, че същата значително затруднява и натовар</w:t>
      </w:r>
      <w:r>
        <w:rPr>
          <w:rFonts w:ascii="Times New Roman" w:hAnsi="Times New Roman" w:cs="Times New Roman"/>
          <w:sz w:val="24"/>
          <w:szCs w:val="24"/>
        </w:rPr>
        <w:t xml:space="preserve">ва работата на съда. </w:t>
      </w:r>
    </w:p>
    <w:p w:rsidR="0047324D" w:rsidRDefault="0047324D" w:rsidP="009A5C7C">
      <w:pPr>
        <w:spacing w:after="0" w:line="360" w:lineRule="auto"/>
        <w:ind w:firstLine="709"/>
        <w:contextualSpacing/>
        <w:jc w:val="both"/>
        <w:rPr>
          <w:rFonts w:ascii="Times New Roman" w:hAnsi="Times New Roman" w:cs="Times New Roman"/>
          <w:sz w:val="24"/>
          <w:szCs w:val="24"/>
        </w:rPr>
      </w:pPr>
    </w:p>
    <w:p w:rsidR="0047324D" w:rsidRDefault="0047324D" w:rsidP="009A5C7C">
      <w:pPr>
        <w:spacing w:after="0" w:line="360" w:lineRule="auto"/>
        <w:ind w:firstLine="709"/>
        <w:contextualSpacing/>
        <w:jc w:val="both"/>
        <w:rPr>
          <w:rFonts w:ascii="Times New Roman" w:hAnsi="Times New Roman" w:cs="Times New Roman"/>
          <w:sz w:val="24"/>
          <w:szCs w:val="24"/>
        </w:rPr>
      </w:pPr>
    </w:p>
    <w:p w:rsidR="00761919" w:rsidRPr="006C73BD" w:rsidRDefault="00761919" w:rsidP="009A5C7C">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Тук се касае за едно</w:t>
      </w:r>
      <w:r w:rsidRPr="006C73BD">
        <w:rPr>
          <w:rFonts w:ascii="Times New Roman" w:hAnsi="Times New Roman" w:cs="Times New Roman"/>
          <w:sz w:val="24"/>
          <w:szCs w:val="24"/>
        </w:rPr>
        <w:t xml:space="preserve"> по-скоро прагматично съображение, което е лесно преодолимо, доколкото</w:t>
      </w:r>
      <w:r>
        <w:rPr>
          <w:rFonts w:ascii="Times New Roman" w:hAnsi="Times New Roman" w:cs="Times New Roman"/>
          <w:sz w:val="24"/>
          <w:szCs w:val="24"/>
        </w:rPr>
        <w:t xml:space="preserve"> в сравнителен аспект</w:t>
      </w:r>
      <w:r w:rsidRPr="006C73BD">
        <w:rPr>
          <w:rFonts w:ascii="Times New Roman" w:hAnsi="Times New Roman" w:cs="Times New Roman"/>
          <w:sz w:val="24"/>
          <w:szCs w:val="24"/>
        </w:rPr>
        <w:t xml:space="preserve"> потокът от жалби бива обуздаван чрез установяване на </w:t>
      </w:r>
      <w:r>
        <w:rPr>
          <w:rFonts w:ascii="Times New Roman" w:hAnsi="Times New Roman" w:cs="Times New Roman"/>
          <w:sz w:val="24"/>
          <w:szCs w:val="24"/>
        </w:rPr>
        <w:t xml:space="preserve">строги </w:t>
      </w:r>
      <w:r w:rsidRPr="006C73BD">
        <w:rPr>
          <w:rFonts w:ascii="Times New Roman" w:hAnsi="Times New Roman" w:cs="Times New Roman"/>
          <w:sz w:val="24"/>
          <w:szCs w:val="24"/>
        </w:rPr>
        <w:t>изисквания за допустимост и процедури за тяхното филтриране. Последните биват от организационно-техническо и правно-институционално естество.</w:t>
      </w:r>
    </w:p>
    <w:p w:rsidR="00F46315" w:rsidRDefault="00F46315" w:rsidP="0047324D">
      <w:pPr>
        <w:pStyle w:val="FootnoteText"/>
        <w:spacing w:line="360" w:lineRule="auto"/>
        <w:jc w:val="both"/>
        <w:rPr>
          <w:sz w:val="24"/>
          <w:szCs w:val="24"/>
        </w:rPr>
      </w:pPr>
    </w:p>
    <w:p w:rsidR="00F311D1" w:rsidRDefault="00761919" w:rsidP="009A5C7C">
      <w:pPr>
        <w:pStyle w:val="FootnoteText"/>
        <w:spacing w:line="360" w:lineRule="auto"/>
        <w:ind w:firstLine="709"/>
        <w:jc w:val="both"/>
        <w:rPr>
          <w:sz w:val="24"/>
          <w:szCs w:val="24"/>
        </w:rPr>
      </w:pPr>
      <w:r w:rsidRPr="006C73BD">
        <w:rPr>
          <w:sz w:val="24"/>
          <w:szCs w:val="24"/>
        </w:rPr>
        <w:t>Накрая, заслужава отб</w:t>
      </w:r>
      <w:r>
        <w:rPr>
          <w:sz w:val="24"/>
          <w:szCs w:val="24"/>
        </w:rPr>
        <w:t>елязване, че в Концепцията на Министерски съвет (МС)</w:t>
      </w:r>
      <w:r w:rsidRPr="006C73BD">
        <w:rPr>
          <w:sz w:val="24"/>
          <w:szCs w:val="24"/>
        </w:rPr>
        <w:t xml:space="preserve"> за преодоляване на причини</w:t>
      </w:r>
      <w:r>
        <w:rPr>
          <w:sz w:val="24"/>
          <w:szCs w:val="24"/>
        </w:rPr>
        <w:t>те за осъдителни решения на Европейския съд по правата на човека (ЕСПЧ)</w:t>
      </w:r>
      <w:r w:rsidRPr="006C73BD">
        <w:rPr>
          <w:sz w:val="24"/>
          <w:szCs w:val="24"/>
        </w:rPr>
        <w:t xml:space="preserve"> срещу България и решаване на пр</w:t>
      </w:r>
      <w:r>
        <w:rPr>
          <w:sz w:val="24"/>
          <w:szCs w:val="24"/>
        </w:rPr>
        <w:t xml:space="preserve">облемите, произтичащи от тях </w:t>
      </w:r>
      <w:r w:rsidRPr="00693E48">
        <w:rPr>
          <w:i/>
          <w:sz w:val="24"/>
          <w:szCs w:val="24"/>
        </w:rPr>
        <w:t>(текст приет от МС с Решение № 144 от 9 март 2009 г.)</w:t>
      </w:r>
      <w:r w:rsidR="00F636AC">
        <w:rPr>
          <w:sz w:val="24"/>
          <w:szCs w:val="24"/>
        </w:rPr>
        <w:t xml:space="preserve">, както и в </w:t>
      </w:r>
      <w:r w:rsidR="00B21863">
        <w:rPr>
          <w:sz w:val="24"/>
          <w:szCs w:val="24"/>
        </w:rPr>
        <w:t xml:space="preserve">одобрената от Парламента </w:t>
      </w:r>
      <w:r w:rsidR="00B21863" w:rsidRPr="00693E48">
        <w:rPr>
          <w:i/>
          <w:sz w:val="24"/>
          <w:szCs w:val="24"/>
          <w:lang w:val="en-US"/>
        </w:rPr>
        <w:t>(</w:t>
      </w:r>
      <w:r w:rsidR="00693E48" w:rsidRPr="00693E48">
        <w:rPr>
          <w:i/>
          <w:sz w:val="24"/>
          <w:szCs w:val="24"/>
        </w:rPr>
        <w:t>Решение на Народното събрание</w:t>
      </w:r>
      <w:r w:rsidR="00693E48" w:rsidRPr="00693E48">
        <w:rPr>
          <w:i/>
          <w:sz w:val="24"/>
          <w:szCs w:val="24"/>
          <w:lang w:val="en-US"/>
        </w:rPr>
        <w:t xml:space="preserve">, </w:t>
      </w:r>
      <w:r w:rsidR="00693E48" w:rsidRPr="00693E48">
        <w:rPr>
          <w:i/>
          <w:sz w:val="24"/>
          <w:szCs w:val="24"/>
        </w:rPr>
        <w:t>ДВ., бр. 7/2015 г.</w:t>
      </w:r>
      <w:r w:rsidR="00B21863" w:rsidRPr="00693E48">
        <w:rPr>
          <w:i/>
          <w:sz w:val="24"/>
          <w:szCs w:val="24"/>
          <w:lang w:val="en-US"/>
        </w:rPr>
        <w:t>)</w:t>
      </w:r>
      <w:r w:rsidR="00B21863">
        <w:rPr>
          <w:sz w:val="24"/>
          <w:szCs w:val="24"/>
          <w:lang w:val="en-US"/>
        </w:rPr>
        <w:t xml:space="preserve"> </w:t>
      </w:r>
      <w:r w:rsidR="00B21863">
        <w:rPr>
          <w:sz w:val="24"/>
          <w:szCs w:val="24"/>
        </w:rPr>
        <w:t>актуализирана стратегия за продължаване на съдебната реформа</w:t>
      </w:r>
      <w:r w:rsidRPr="006C73BD">
        <w:rPr>
          <w:sz w:val="24"/>
          <w:szCs w:val="24"/>
        </w:rPr>
        <w:t xml:space="preserve"> въвеждането на конституционната жалба е посочено сред дългосрочните мерки. Тук отново се намесват скептиците, които казват, че конституционната жалба няма да намали броя осъдителни решения на ЕСПЧ, а само ще удължи пътя до него. </w:t>
      </w:r>
    </w:p>
    <w:p w:rsidR="00761919" w:rsidRPr="006C73BD" w:rsidRDefault="00761919" w:rsidP="009A5C7C">
      <w:pPr>
        <w:pStyle w:val="FootnoteText"/>
        <w:spacing w:line="360" w:lineRule="auto"/>
        <w:ind w:firstLine="709"/>
        <w:jc w:val="both"/>
        <w:rPr>
          <w:sz w:val="24"/>
          <w:szCs w:val="24"/>
        </w:rPr>
      </w:pPr>
      <w:r w:rsidRPr="006C73BD">
        <w:rPr>
          <w:sz w:val="24"/>
          <w:szCs w:val="24"/>
        </w:rPr>
        <w:t xml:space="preserve">Разглеждането на конституционната жалба като средство за редуциране на потока от жалби срещу Република България  и изказаните по този повод скептични мнения </w:t>
      </w:r>
      <w:r>
        <w:rPr>
          <w:sz w:val="24"/>
          <w:szCs w:val="24"/>
        </w:rPr>
        <w:t xml:space="preserve">провокират да се обърне поглед към практиката на </w:t>
      </w:r>
      <w:r w:rsidRPr="006C73BD">
        <w:rPr>
          <w:sz w:val="24"/>
          <w:szCs w:val="24"/>
        </w:rPr>
        <w:t xml:space="preserve">ЕСПЧ в частта доколко </w:t>
      </w:r>
      <w:r w:rsidRPr="006C73BD">
        <w:rPr>
          <w:sz w:val="24"/>
          <w:szCs w:val="24"/>
          <w:lang w:eastAsia="bg-BG"/>
        </w:rPr>
        <w:t xml:space="preserve">конституционната жалба е </w:t>
      </w:r>
      <w:r w:rsidRPr="00563F69">
        <w:rPr>
          <w:i/>
          <w:sz w:val="24"/>
          <w:szCs w:val="24"/>
          <w:lang w:eastAsia="bg-BG"/>
        </w:rPr>
        <w:t>„вътрешноправно средство”</w:t>
      </w:r>
      <w:r w:rsidRPr="00563F69">
        <w:rPr>
          <w:rStyle w:val="FootnoteReference"/>
          <w:sz w:val="24"/>
          <w:szCs w:val="24"/>
          <w:lang w:eastAsia="bg-BG"/>
        </w:rPr>
        <w:footnoteReference w:id="7"/>
      </w:r>
      <w:r w:rsidRPr="00563F69">
        <w:rPr>
          <w:i/>
          <w:sz w:val="24"/>
          <w:szCs w:val="24"/>
          <w:lang w:eastAsia="bg-BG"/>
        </w:rPr>
        <w:t>,</w:t>
      </w:r>
      <w:r w:rsidRPr="006C73BD">
        <w:rPr>
          <w:sz w:val="24"/>
          <w:szCs w:val="24"/>
          <w:lang w:eastAsia="bg-BG"/>
        </w:rPr>
        <w:t xml:space="preserve"> което следва да се изчерпа п</w:t>
      </w:r>
      <w:r>
        <w:rPr>
          <w:sz w:val="24"/>
          <w:szCs w:val="24"/>
          <w:lang w:eastAsia="bg-BG"/>
        </w:rPr>
        <w:t>реди подаването на жалба до съда</w:t>
      </w:r>
      <w:r w:rsidRPr="006C73BD">
        <w:rPr>
          <w:sz w:val="24"/>
          <w:szCs w:val="24"/>
          <w:lang w:eastAsia="bg-BG"/>
        </w:rPr>
        <w:t>.</w:t>
      </w:r>
      <w:r w:rsidRPr="006C73BD">
        <w:rPr>
          <w:sz w:val="24"/>
          <w:szCs w:val="24"/>
        </w:rPr>
        <w:t xml:space="preserve">  </w:t>
      </w:r>
    </w:p>
    <w:p w:rsidR="00761919" w:rsidRPr="006C73BD" w:rsidRDefault="00761919" w:rsidP="009A5C7C">
      <w:pPr>
        <w:autoSpaceDE w:val="0"/>
        <w:autoSpaceDN w:val="0"/>
        <w:adjustRightInd w:val="0"/>
        <w:spacing w:after="0" w:line="360" w:lineRule="auto"/>
        <w:ind w:firstLine="709"/>
        <w:jc w:val="both"/>
        <w:rPr>
          <w:rFonts w:ascii="Times New Roman" w:hAnsi="Times New Roman" w:cs="Times New Roman"/>
          <w:sz w:val="24"/>
          <w:szCs w:val="24"/>
          <w:lang w:eastAsia="bg-BG"/>
        </w:rPr>
      </w:pPr>
      <w:r w:rsidRPr="006C73BD">
        <w:rPr>
          <w:rFonts w:ascii="Times New Roman" w:eastAsia="Calibri" w:hAnsi="Times New Roman" w:cs="Times New Roman"/>
          <w:sz w:val="24"/>
          <w:szCs w:val="24"/>
          <w:lang w:eastAsia="bg-BG"/>
        </w:rPr>
        <w:t>Отговорът зависи от възприетия модел на индивидуален достъп на гражданите до конституционното правосъдие и се свежда до преценка доколко ефикасна е защита, предоставена чрез този институт</w:t>
      </w:r>
      <w:r>
        <w:rPr>
          <w:rStyle w:val="FootnoteReference"/>
          <w:rFonts w:ascii="Times New Roman" w:hAnsi="Times New Roman" w:cs="Times New Roman"/>
          <w:sz w:val="24"/>
          <w:szCs w:val="24"/>
          <w:lang w:eastAsia="bg-BG"/>
        </w:rPr>
        <w:footnoteReference w:id="8"/>
      </w:r>
      <w:r w:rsidR="00563F69">
        <w:rPr>
          <w:rFonts w:ascii="Times New Roman" w:eastAsia="Calibri" w:hAnsi="Times New Roman" w:cs="Times New Roman"/>
          <w:sz w:val="24"/>
          <w:szCs w:val="24"/>
          <w:lang w:eastAsia="bg-BG"/>
        </w:rPr>
        <w:t>.</w:t>
      </w:r>
    </w:p>
    <w:p w:rsidR="0047324D" w:rsidRDefault="00761919" w:rsidP="009A5C7C">
      <w:pPr>
        <w:autoSpaceDE w:val="0"/>
        <w:autoSpaceDN w:val="0"/>
        <w:adjustRightInd w:val="0"/>
        <w:spacing w:after="0" w:line="360" w:lineRule="auto"/>
        <w:ind w:firstLine="709"/>
        <w:jc w:val="both"/>
        <w:rPr>
          <w:rFonts w:ascii="Times New Roman" w:eastAsia="Calibri" w:hAnsi="Times New Roman" w:cs="Times New Roman"/>
          <w:sz w:val="24"/>
          <w:szCs w:val="24"/>
          <w:lang w:eastAsia="bg-BG"/>
        </w:rPr>
      </w:pPr>
      <w:r w:rsidRPr="006C73BD">
        <w:rPr>
          <w:rFonts w:ascii="Times New Roman" w:eastAsia="Calibri" w:hAnsi="Times New Roman" w:cs="Times New Roman"/>
          <w:sz w:val="24"/>
          <w:szCs w:val="24"/>
          <w:lang w:eastAsia="bg-BG"/>
        </w:rPr>
        <w:t xml:space="preserve">Според практиката на ЕСПЧ, ако съответната държава възнамерява да </w:t>
      </w:r>
      <w:r w:rsidRPr="00BF7B01">
        <w:rPr>
          <w:rFonts w:ascii="Times New Roman" w:eastAsia="Calibri" w:hAnsi="Times New Roman" w:cs="Times New Roman"/>
          <w:i/>
          <w:sz w:val="24"/>
          <w:szCs w:val="24"/>
          <w:lang w:eastAsia="bg-BG"/>
        </w:rPr>
        <w:t>„пресече”</w:t>
      </w:r>
      <w:r w:rsidRPr="006C73BD">
        <w:rPr>
          <w:rFonts w:ascii="Times New Roman" w:eastAsia="Calibri" w:hAnsi="Times New Roman" w:cs="Times New Roman"/>
          <w:sz w:val="24"/>
          <w:szCs w:val="24"/>
          <w:lang w:eastAsia="bg-BG"/>
        </w:rPr>
        <w:t xml:space="preserve"> потока от жалби към Страсбург, като даде възможност на гражданите пряко да сезират Конституционния съд при нарушаване на основни права, е необходимо преди всичко конституционната юрисдикция да е в състояние да наложи предприемането на действията, необходими за отстраня</w:t>
      </w:r>
      <w:r w:rsidR="00563F69">
        <w:rPr>
          <w:rFonts w:ascii="Times New Roman" w:eastAsia="Calibri" w:hAnsi="Times New Roman" w:cs="Times New Roman"/>
          <w:sz w:val="24"/>
          <w:szCs w:val="24"/>
          <w:lang w:eastAsia="bg-BG"/>
        </w:rPr>
        <w:t>ване последиците от нарушението</w:t>
      </w:r>
      <w:r>
        <w:rPr>
          <w:rStyle w:val="FootnoteReference"/>
          <w:rFonts w:ascii="Times New Roman" w:eastAsia="Calibri" w:hAnsi="Times New Roman" w:cs="Times New Roman"/>
          <w:sz w:val="24"/>
          <w:szCs w:val="24"/>
          <w:lang w:eastAsia="bg-BG"/>
        </w:rPr>
        <w:footnoteReference w:id="9"/>
      </w:r>
      <w:r w:rsidR="00563F69">
        <w:rPr>
          <w:rFonts w:ascii="Times New Roman" w:eastAsia="Calibri" w:hAnsi="Times New Roman" w:cs="Times New Roman"/>
          <w:sz w:val="24"/>
          <w:szCs w:val="24"/>
          <w:lang w:eastAsia="bg-BG"/>
        </w:rPr>
        <w:t>.</w:t>
      </w:r>
      <w:r w:rsidRPr="006C73BD">
        <w:rPr>
          <w:rFonts w:ascii="Times New Roman" w:eastAsia="Calibri" w:hAnsi="Times New Roman" w:cs="Times New Roman"/>
          <w:sz w:val="24"/>
          <w:szCs w:val="24"/>
          <w:lang w:eastAsia="bg-BG"/>
        </w:rPr>
        <w:t xml:space="preserve"> </w:t>
      </w:r>
    </w:p>
    <w:p w:rsidR="000D67D4" w:rsidRDefault="00761919" w:rsidP="0047324D">
      <w:pPr>
        <w:autoSpaceDE w:val="0"/>
        <w:autoSpaceDN w:val="0"/>
        <w:adjustRightInd w:val="0"/>
        <w:spacing w:after="0" w:line="360" w:lineRule="auto"/>
        <w:ind w:firstLine="709"/>
        <w:jc w:val="both"/>
        <w:rPr>
          <w:rFonts w:ascii="Times New Roman" w:eastAsia="Calibri" w:hAnsi="Times New Roman" w:cs="Times New Roman"/>
          <w:sz w:val="24"/>
          <w:szCs w:val="24"/>
          <w:lang w:eastAsia="bg-BG"/>
        </w:rPr>
      </w:pPr>
      <w:r w:rsidRPr="006C73BD">
        <w:rPr>
          <w:rFonts w:ascii="Times New Roman" w:eastAsia="Calibri" w:hAnsi="Times New Roman" w:cs="Times New Roman"/>
          <w:sz w:val="24"/>
          <w:szCs w:val="24"/>
          <w:lang w:eastAsia="bg-BG"/>
        </w:rPr>
        <w:lastRenderedPageBreak/>
        <w:t>По-нататък, конституционното правосъдие трябва да е достъпно за гражданите: поставянето на изискване за плащане на прекомерно високи такси би довело до неефективност на мярката. Накрая, Конституционният съд следва да може да приеме временни мерки, които да предотвратят настъпване на непоправими вреди за молителя.</w:t>
      </w:r>
    </w:p>
    <w:p w:rsidR="00761919" w:rsidRPr="006C73BD" w:rsidRDefault="00761919" w:rsidP="009A5C7C">
      <w:pPr>
        <w:autoSpaceDE w:val="0"/>
        <w:autoSpaceDN w:val="0"/>
        <w:adjustRightInd w:val="0"/>
        <w:spacing w:after="0" w:line="360" w:lineRule="auto"/>
        <w:ind w:firstLine="709"/>
        <w:jc w:val="both"/>
        <w:rPr>
          <w:rFonts w:ascii="Times New Roman" w:eastAsia="Calibri" w:hAnsi="Times New Roman" w:cs="Times New Roman"/>
          <w:sz w:val="24"/>
          <w:szCs w:val="24"/>
          <w:lang w:eastAsia="bg-BG"/>
        </w:rPr>
      </w:pPr>
      <w:r w:rsidRPr="006C73BD">
        <w:rPr>
          <w:rFonts w:ascii="Times New Roman" w:eastAsia="Calibri" w:hAnsi="Times New Roman" w:cs="Times New Roman"/>
          <w:sz w:val="24"/>
          <w:szCs w:val="24"/>
          <w:lang w:eastAsia="bg-BG"/>
        </w:rPr>
        <w:t>Когато пък оплакването касае прекомерна продължителност на съдебния процес, то Конституционният съд трябва да е в позиция както да изиска ускореното му разглеждане и приключване, така и да овъзмезди жалбоподателя със сума близка до тази, присъждана от ЕСПЧ в сходни случаи.</w:t>
      </w:r>
    </w:p>
    <w:p w:rsidR="00761919" w:rsidRPr="006C73BD" w:rsidRDefault="00761919" w:rsidP="009A5C7C">
      <w:pPr>
        <w:autoSpaceDE w:val="0"/>
        <w:autoSpaceDN w:val="0"/>
        <w:adjustRightInd w:val="0"/>
        <w:spacing w:after="0" w:line="360" w:lineRule="auto"/>
        <w:ind w:firstLine="709"/>
        <w:jc w:val="both"/>
        <w:rPr>
          <w:rFonts w:ascii="Times New Roman" w:eastAsia="Calibri" w:hAnsi="Times New Roman" w:cs="Times New Roman"/>
          <w:sz w:val="24"/>
          <w:szCs w:val="24"/>
        </w:rPr>
      </w:pPr>
      <w:r w:rsidRPr="006C73BD">
        <w:rPr>
          <w:rFonts w:ascii="Times New Roman" w:eastAsia="Calibri" w:hAnsi="Times New Roman" w:cs="Times New Roman"/>
          <w:sz w:val="24"/>
          <w:szCs w:val="24"/>
          <w:lang w:eastAsia="bg-BG"/>
        </w:rPr>
        <w:t xml:space="preserve">С оглед на казаното т. нар. </w:t>
      </w:r>
      <w:proofErr w:type="spellStart"/>
      <w:r w:rsidRPr="006C73BD">
        <w:rPr>
          <w:rFonts w:ascii="Times New Roman" w:eastAsia="Calibri" w:hAnsi="Times New Roman" w:cs="Times New Roman"/>
          <w:i/>
          <w:sz w:val="24"/>
          <w:szCs w:val="24"/>
          <w:lang w:eastAsia="bg-BG"/>
        </w:rPr>
        <w:t>actio</w:t>
      </w:r>
      <w:proofErr w:type="spellEnd"/>
      <w:r w:rsidRPr="006C73BD">
        <w:rPr>
          <w:rFonts w:ascii="Times New Roman" w:eastAsia="Calibri" w:hAnsi="Times New Roman" w:cs="Times New Roman"/>
          <w:i/>
          <w:sz w:val="24"/>
          <w:szCs w:val="24"/>
          <w:lang w:eastAsia="bg-BG"/>
        </w:rPr>
        <w:t xml:space="preserve"> </w:t>
      </w:r>
      <w:proofErr w:type="spellStart"/>
      <w:r w:rsidRPr="006C73BD">
        <w:rPr>
          <w:rFonts w:ascii="Times New Roman" w:eastAsia="Calibri" w:hAnsi="Times New Roman" w:cs="Times New Roman"/>
          <w:i/>
          <w:sz w:val="24"/>
          <w:szCs w:val="24"/>
          <w:lang w:eastAsia="bg-BG"/>
        </w:rPr>
        <w:t>popularis</w:t>
      </w:r>
      <w:proofErr w:type="spellEnd"/>
      <w:r w:rsidRPr="006C73BD">
        <w:rPr>
          <w:rFonts w:ascii="Times New Roman" w:eastAsia="Calibri" w:hAnsi="Times New Roman" w:cs="Times New Roman"/>
          <w:sz w:val="24"/>
          <w:szCs w:val="24"/>
          <w:lang w:eastAsia="bg-BG"/>
        </w:rPr>
        <w:t>, чрез който гражданите могат  атакуват пред Конституционния съд всеки действащ нормативен акт, без да доказват пряка и лична вреда,</w:t>
      </w:r>
      <w:r w:rsidRPr="006C73BD">
        <w:rPr>
          <w:rFonts w:ascii="Times New Roman" w:eastAsia="Calibri" w:hAnsi="Times New Roman" w:cs="Times New Roman"/>
          <w:sz w:val="24"/>
          <w:szCs w:val="24"/>
        </w:rPr>
        <w:t xml:space="preserve"> не е ефикасно вътрешноправно средство по смисъла на</w:t>
      </w:r>
      <w:r>
        <w:rPr>
          <w:rFonts w:ascii="Times New Roman" w:eastAsia="Calibri" w:hAnsi="Times New Roman" w:cs="Times New Roman"/>
          <w:sz w:val="24"/>
          <w:szCs w:val="24"/>
        </w:rPr>
        <w:t xml:space="preserve"> Европейската конвенция за защита правата на човека и основните свободи (</w:t>
      </w:r>
      <w:r w:rsidRPr="006C73BD">
        <w:rPr>
          <w:rFonts w:ascii="Times New Roman" w:eastAsia="Calibri" w:hAnsi="Times New Roman" w:cs="Times New Roman"/>
          <w:sz w:val="24"/>
          <w:szCs w:val="24"/>
        </w:rPr>
        <w:t>ЕК</w:t>
      </w:r>
      <w:r>
        <w:rPr>
          <w:rFonts w:ascii="Times New Roman" w:eastAsia="Calibri" w:hAnsi="Times New Roman" w:cs="Times New Roman"/>
          <w:sz w:val="24"/>
          <w:szCs w:val="24"/>
        </w:rPr>
        <w:t>З</w:t>
      </w:r>
      <w:r w:rsidRPr="006C73BD">
        <w:rPr>
          <w:rFonts w:ascii="Times New Roman" w:eastAsia="Calibri" w:hAnsi="Times New Roman" w:cs="Times New Roman"/>
          <w:sz w:val="24"/>
          <w:szCs w:val="24"/>
        </w:rPr>
        <w:t>ПЧ</w:t>
      </w:r>
      <w:r>
        <w:rPr>
          <w:rFonts w:ascii="Times New Roman" w:eastAsia="Calibri" w:hAnsi="Times New Roman" w:cs="Times New Roman"/>
          <w:sz w:val="24"/>
          <w:szCs w:val="24"/>
        </w:rPr>
        <w:t>ОС)</w:t>
      </w:r>
      <w:r w:rsidRPr="006C73BD">
        <w:rPr>
          <w:rFonts w:ascii="Times New Roman" w:eastAsia="Calibri" w:hAnsi="Times New Roman" w:cs="Times New Roman"/>
          <w:sz w:val="24"/>
          <w:szCs w:val="24"/>
        </w:rPr>
        <w:t xml:space="preserve">, тъй като не е насочена към защита срещу нарушение на конкретно индивидуално право. </w:t>
      </w:r>
    </w:p>
    <w:p w:rsidR="00761919" w:rsidRPr="006C73BD" w:rsidRDefault="00761919" w:rsidP="009A5C7C">
      <w:pPr>
        <w:autoSpaceDE w:val="0"/>
        <w:autoSpaceDN w:val="0"/>
        <w:adjustRightInd w:val="0"/>
        <w:spacing w:after="0" w:line="360" w:lineRule="auto"/>
        <w:ind w:firstLine="709"/>
        <w:jc w:val="both"/>
        <w:rPr>
          <w:rFonts w:ascii="Times New Roman" w:eastAsia="Calibri" w:hAnsi="Times New Roman" w:cs="Times New Roman"/>
          <w:sz w:val="24"/>
          <w:szCs w:val="24"/>
          <w:lang w:val="ru-RU"/>
        </w:rPr>
      </w:pPr>
      <w:r w:rsidRPr="006C73BD">
        <w:rPr>
          <w:rFonts w:ascii="Times New Roman" w:eastAsia="Calibri" w:hAnsi="Times New Roman" w:cs="Times New Roman"/>
          <w:sz w:val="24"/>
          <w:szCs w:val="24"/>
        </w:rPr>
        <w:t>Ка</w:t>
      </w:r>
      <w:r>
        <w:rPr>
          <w:rFonts w:ascii="Times New Roman" w:eastAsia="Calibri" w:hAnsi="Times New Roman" w:cs="Times New Roman"/>
          <w:sz w:val="24"/>
          <w:szCs w:val="24"/>
        </w:rPr>
        <w:t xml:space="preserve">заното важи до голяма степен и </w:t>
      </w:r>
      <w:r w:rsidRPr="006C73BD">
        <w:rPr>
          <w:rFonts w:ascii="Times New Roman" w:eastAsia="Calibri" w:hAnsi="Times New Roman" w:cs="Times New Roman"/>
          <w:sz w:val="24"/>
          <w:szCs w:val="24"/>
        </w:rPr>
        <w:t>по отношение на т.нар. „</w:t>
      </w:r>
      <w:r w:rsidRPr="00563F69">
        <w:rPr>
          <w:rFonts w:ascii="Times New Roman" w:eastAsia="Calibri" w:hAnsi="Times New Roman" w:cs="Times New Roman"/>
          <w:i/>
          <w:sz w:val="24"/>
          <w:szCs w:val="24"/>
        </w:rPr>
        <w:t>нормативна конституционна жалба”</w:t>
      </w:r>
      <w:r w:rsidRPr="006C73BD">
        <w:rPr>
          <w:rFonts w:ascii="Times New Roman" w:eastAsia="Calibri" w:hAnsi="Times New Roman" w:cs="Times New Roman"/>
          <w:sz w:val="24"/>
          <w:szCs w:val="24"/>
        </w:rPr>
        <w:t xml:space="preserve">, възприета в държави като  Русия, </w:t>
      </w:r>
      <w:r w:rsidRPr="006C73BD">
        <w:rPr>
          <w:rFonts w:ascii="Times New Roman" w:eastAsia="Calibri" w:hAnsi="Times New Roman" w:cs="Times New Roman"/>
          <w:sz w:val="24"/>
          <w:szCs w:val="24"/>
          <w:lang w:val="ru-RU"/>
        </w:rPr>
        <w:t xml:space="preserve">Полша, </w:t>
      </w:r>
      <w:r w:rsidRPr="006C73BD">
        <w:rPr>
          <w:rFonts w:ascii="Times New Roman" w:eastAsia="Calibri" w:hAnsi="Times New Roman" w:cs="Times New Roman"/>
          <w:sz w:val="24"/>
          <w:szCs w:val="24"/>
        </w:rPr>
        <w:t xml:space="preserve">Латвия, Украйна, Армения, Азърбайджан и т.н. Този тип конституционна жалба е насочена срещу нормативен акт, приложен по конкретно дело, за който жалбоподателят твърди, че нарушава негово конституционно право. Следователно, обект на контрол е не решението  на последната съдебна инстанция, а нормативният акт, послужил като правно основание за постановяването му. В случай, че Конституционният съд  обяви атакувания нормативен акт за противоконституционен, делото се връща на компетентния съд за преразглеждане. Подобен механизъм едва ли може да се причисли към ефикасните вътрешноправните средства за защита по смисъла на ЕКПЧ, доколкото нарушението на индивидуалните права  най-често е резултат не от </w:t>
      </w:r>
      <w:r w:rsidRPr="00905EFF">
        <w:rPr>
          <w:rFonts w:ascii="Times New Roman" w:eastAsia="Calibri" w:hAnsi="Times New Roman" w:cs="Times New Roman"/>
          <w:i/>
          <w:sz w:val="24"/>
          <w:szCs w:val="24"/>
        </w:rPr>
        <w:t>„технически правилното”</w:t>
      </w:r>
      <w:r w:rsidRPr="006C73BD">
        <w:rPr>
          <w:rFonts w:ascii="Times New Roman" w:eastAsia="Calibri" w:hAnsi="Times New Roman" w:cs="Times New Roman"/>
          <w:sz w:val="24"/>
          <w:szCs w:val="24"/>
        </w:rPr>
        <w:t xml:space="preserve"> приложение на противоконституционен закон, а от противоконституционен индивидуален акт, който не е задължително да почива на закон, обявен от Конституционния съд за несъответен на Конституцията. </w:t>
      </w:r>
    </w:p>
    <w:p w:rsidR="00761919" w:rsidRPr="006C73BD" w:rsidRDefault="00761919" w:rsidP="009A5C7C">
      <w:pPr>
        <w:autoSpaceDE w:val="0"/>
        <w:autoSpaceDN w:val="0"/>
        <w:adjustRightInd w:val="0"/>
        <w:spacing w:after="0" w:line="360" w:lineRule="auto"/>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Така п</w:t>
      </w:r>
      <w:r w:rsidRPr="006C73BD">
        <w:rPr>
          <w:rFonts w:ascii="Times New Roman" w:eastAsia="Calibri" w:hAnsi="Times New Roman" w:cs="Times New Roman"/>
          <w:sz w:val="24"/>
          <w:szCs w:val="24"/>
          <w:lang w:val="ru-RU"/>
        </w:rPr>
        <w:t xml:space="preserve">рез </w:t>
      </w:r>
      <w:r w:rsidRPr="006C73BD">
        <w:rPr>
          <w:rFonts w:ascii="Times New Roman" w:eastAsia="Calibri" w:hAnsi="Times New Roman" w:cs="Times New Roman"/>
          <w:sz w:val="24"/>
          <w:szCs w:val="24"/>
        </w:rPr>
        <w:t>2003</w:t>
      </w:r>
      <w:r w:rsidR="00AC4F7D">
        <w:rPr>
          <w:rFonts w:ascii="Times New Roman" w:eastAsia="Calibri" w:hAnsi="Times New Roman" w:cs="Times New Roman"/>
          <w:sz w:val="24"/>
          <w:szCs w:val="24"/>
        </w:rPr>
        <w:t xml:space="preserve"> </w:t>
      </w:r>
      <w:r w:rsidRPr="006C73BD">
        <w:rPr>
          <w:rFonts w:ascii="Times New Roman" w:eastAsia="Calibri" w:hAnsi="Times New Roman" w:cs="Times New Roman"/>
          <w:sz w:val="24"/>
          <w:szCs w:val="24"/>
        </w:rPr>
        <w:t xml:space="preserve">г. ЕСПЧ изрично се е занимал с въпроса дали конституционната жалба в Полша представлява вътрешноправносредство за защита по смисъла на ЕКПЧ. Съдът приема, че предварителното адресиране на полския Конституционен съд като условие за допускане на жалба до ЕСПЧ е необходимо </w:t>
      </w:r>
      <w:r w:rsidR="0047324D">
        <w:rPr>
          <w:rFonts w:ascii="Times New Roman" w:eastAsia="Calibri" w:hAnsi="Times New Roman" w:cs="Times New Roman"/>
          <w:i/>
          <w:sz w:val="24"/>
          <w:szCs w:val="24"/>
        </w:rPr>
        <w:t>„</w:t>
      </w:r>
      <w:r w:rsidRPr="00093A81">
        <w:rPr>
          <w:rFonts w:ascii="Times New Roman" w:eastAsia="Calibri" w:hAnsi="Times New Roman" w:cs="Times New Roman"/>
          <w:i/>
          <w:sz w:val="24"/>
          <w:szCs w:val="24"/>
        </w:rPr>
        <w:t xml:space="preserve">когато съдебното решение, за което се твърди да нарушава ЕКЗПЧОС, почива пряко на противоконституционна разпоредба от националното законодателство и само ако приложимите процесуални правила предвиждат възможност за възобновяване на производството по делото и </w:t>
      </w:r>
      <w:r w:rsidRPr="00093A81">
        <w:rPr>
          <w:rFonts w:ascii="Times New Roman" w:eastAsia="Calibri" w:hAnsi="Times New Roman" w:cs="Times New Roman"/>
          <w:i/>
          <w:sz w:val="24"/>
          <w:szCs w:val="24"/>
        </w:rPr>
        <w:lastRenderedPageBreak/>
        <w:t>постановяване на съдебно решение съобразено с произнасянето на Конс</w:t>
      </w:r>
      <w:r w:rsidR="00093A81">
        <w:rPr>
          <w:rFonts w:ascii="Times New Roman" w:eastAsia="Calibri" w:hAnsi="Times New Roman" w:cs="Times New Roman"/>
          <w:i/>
          <w:sz w:val="24"/>
          <w:szCs w:val="24"/>
        </w:rPr>
        <w:t>титуционния съд”</w:t>
      </w:r>
      <w:r>
        <w:rPr>
          <w:rStyle w:val="FootnoteReference"/>
          <w:rFonts w:ascii="Times New Roman" w:eastAsia="Calibri" w:hAnsi="Times New Roman" w:cs="Times New Roman"/>
          <w:sz w:val="24"/>
          <w:szCs w:val="24"/>
        </w:rPr>
        <w:footnoteReference w:id="10"/>
      </w:r>
      <w:r w:rsidR="00093A81">
        <w:rPr>
          <w:rFonts w:ascii="Times New Roman" w:eastAsia="Calibri" w:hAnsi="Times New Roman" w:cs="Times New Roman"/>
          <w:sz w:val="24"/>
          <w:szCs w:val="24"/>
        </w:rPr>
        <w:t>.</w:t>
      </w:r>
      <w:r w:rsidRPr="006C73BD">
        <w:rPr>
          <w:rFonts w:ascii="Times New Roman" w:eastAsia="Calibri" w:hAnsi="Times New Roman" w:cs="Times New Roman"/>
          <w:sz w:val="24"/>
          <w:szCs w:val="24"/>
        </w:rPr>
        <w:t xml:space="preserve"> </w:t>
      </w:r>
      <w:r w:rsidRPr="006C73BD">
        <w:rPr>
          <w:rFonts w:ascii="Times New Roman" w:eastAsia="Calibri" w:hAnsi="Times New Roman" w:cs="Times New Roman"/>
          <w:sz w:val="24"/>
          <w:szCs w:val="24"/>
          <w:lang w:val="ru-RU"/>
        </w:rPr>
        <w:t xml:space="preserve">Визираното решение </w:t>
      </w:r>
      <w:r w:rsidRPr="006C73BD">
        <w:rPr>
          <w:rFonts w:ascii="Times New Roman" w:eastAsia="Calibri" w:hAnsi="Times New Roman" w:cs="Times New Roman"/>
          <w:sz w:val="24"/>
          <w:szCs w:val="24"/>
        </w:rPr>
        <w:t>се цитира</w:t>
      </w:r>
      <w:r w:rsidRPr="006C73BD">
        <w:rPr>
          <w:rFonts w:ascii="Times New Roman" w:eastAsia="Calibri" w:hAnsi="Times New Roman" w:cs="Times New Roman"/>
          <w:sz w:val="24"/>
          <w:szCs w:val="24"/>
          <w:lang w:val="ru-RU"/>
        </w:rPr>
        <w:t xml:space="preserve"> и в последващата практика на ЕСПЧ. </w:t>
      </w:r>
    </w:p>
    <w:p w:rsidR="00761919" w:rsidRPr="006C73BD" w:rsidRDefault="00761919" w:rsidP="009A5C7C">
      <w:pPr>
        <w:autoSpaceDE w:val="0"/>
        <w:autoSpaceDN w:val="0"/>
        <w:adjustRightInd w:val="0"/>
        <w:spacing w:after="0" w:line="360" w:lineRule="auto"/>
        <w:ind w:firstLine="709"/>
        <w:jc w:val="both"/>
        <w:rPr>
          <w:rFonts w:ascii="Times New Roman" w:eastAsia="Calibri" w:hAnsi="Times New Roman" w:cs="Times New Roman"/>
          <w:sz w:val="24"/>
          <w:szCs w:val="24"/>
        </w:rPr>
      </w:pPr>
      <w:r w:rsidRPr="006C73BD">
        <w:rPr>
          <w:rFonts w:ascii="Times New Roman" w:eastAsia="Calibri" w:hAnsi="Times New Roman" w:cs="Times New Roman"/>
          <w:sz w:val="24"/>
          <w:szCs w:val="24"/>
        </w:rPr>
        <w:t>Според ЕСПЧ руските граждани пък могат да подадат индивидуална жалба, без да е нужно преди това да са сезирали Конституционния съд с конституционна жалба, доколкото последната няма за цел да отстрани нарушение на основно право вследствие приложението на противоконституционен закон, а насочена единствено към проверка конституционността на закон, приложен или подлежащ на прилагане по конкретно дело.</w:t>
      </w:r>
    </w:p>
    <w:p w:rsidR="00761919" w:rsidRPr="00290BE4" w:rsidRDefault="00761919" w:rsidP="009A5C7C">
      <w:pPr>
        <w:autoSpaceDE w:val="0"/>
        <w:autoSpaceDN w:val="0"/>
        <w:adjustRightInd w:val="0"/>
        <w:spacing w:after="0" w:line="360" w:lineRule="auto"/>
        <w:ind w:firstLine="709"/>
        <w:jc w:val="both"/>
        <w:rPr>
          <w:rFonts w:ascii="Times New Roman" w:eastAsia="Calibri" w:hAnsi="Times New Roman" w:cs="Times New Roman"/>
          <w:sz w:val="24"/>
          <w:szCs w:val="24"/>
          <w:lang w:val="ru-RU"/>
        </w:rPr>
      </w:pPr>
      <w:r w:rsidRPr="006C73BD">
        <w:rPr>
          <w:rFonts w:ascii="Times New Roman" w:eastAsia="Calibri" w:hAnsi="Times New Roman" w:cs="Times New Roman"/>
          <w:sz w:val="24"/>
          <w:szCs w:val="24"/>
        </w:rPr>
        <w:t>По по-различен начин стоят нещата при конституционната жалба, която има з</w:t>
      </w:r>
      <w:r>
        <w:rPr>
          <w:rFonts w:ascii="Times New Roman" w:eastAsia="Calibri" w:hAnsi="Times New Roman" w:cs="Times New Roman"/>
          <w:sz w:val="24"/>
          <w:szCs w:val="24"/>
        </w:rPr>
        <w:t>а обект и индивидуални актове (съдебни и / или административни</w:t>
      </w:r>
      <w:r w:rsidRPr="006C73BD">
        <w:rPr>
          <w:rFonts w:ascii="Times New Roman" w:eastAsia="Calibri" w:hAnsi="Times New Roman" w:cs="Times New Roman"/>
          <w:sz w:val="24"/>
          <w:szCs w:val="24"/>
        </w:rPr>
        <w:t>).Този модел е възприет в държави като Германия, Австрия, Испания, Словакия, Словения, Чехия, Лихтенщайн, Малта и др.</w:t>
      </w:r>
      <w:r w:rsidRPr="006C73BD">
        <w:rPr>
          <w:rFonts w:ascii="Times New Roman" w:eastAsia="Calibri" w:hAnsi="Times New Roman" w:cs="Times New Roman"/>
          <w:sz w:val="24"/>
          <w:szCs w:val="24"/>
          <w:lang w:val="ru-RU"/>
        </w:rPr>
        <w:t xml:space="preserve"> </w:t>
      </w:r>
      <w:r w:rsidRPr="006C73BD">
        <w:rPr>
          <w:rFonts w:ascii="Times New Roman" w:eastAsia="Calibri" w:hAnsi="Times New Roman" w:cs="Times New Roman"/>
          <w:sz w:val="24"/>
          <w:szCs w:val="24"/>
        </w:rPr>
        <w:t>Още с  първоначалната си  практика Европейската комисия по правата на човека, а впоследствие и Европейският съд по правата на човека приемат, че конституционната жалба в Германия представлява вътр</w:t>
      </w:r>
      <w:r>
        <w:rPr>
          <w:rFonts w:ascii="Times New Roman" w:eastAsia="Calibri" w:hAnsi="Times New Roman" w:cs="Times New Roman"/>
          <w:sz w:val="24"/>
          <w:szCs w:val="24"/>
        </w:rPr>
        <w:t xml:space="preserve">ешно средство по смисъла на </w:t>
      </w:r>
      <w:r w:rsidRPr="006C73BD">
        <w:rPr>
          <w:rFonts w:ascii="Times New Roman" w:eastAsia="Calibri" w:hAnsi="Times New Roman" w:cs="Times New Roman"/>
          <w:sz w:val="24"/>
          <w:szCs w:val="24"/>
        </w:rPr>
        <w:t>ЕК</w:t>
      </w:r>
      <w:r>
        <w:rPr>
          <w:rFonts w:ascii="Times New Roman" w:eastAsia="Calibri" w:hAnsi="Times New Roman" w:cs="Times New Roman"/>
          <w:sz w:val="24"/>
          <w:szCs w:val="24"/>
        </w:rPr>
        <w:t>З</w:t>
      </w:r>
      <w:r w:rsidRPr="006C73BD">
        <w:rPr>
          <w:rFonts w:ascii="Times New Roman" w:eastAsia="Calibri" w:hAnsi="Times New Roman" w:cs="Times New Roman"/>
          <w:sz w:val="24"/>
          <w:szCs w:val="24"/>
        </w:rPr>
        <w:t>ПЧ</w:t>
      </w:r>
      <w:r>
        <w:rPr>
          <w:rFonts w:ascii="Times New Roman" w:eastAsia="Calibri" w:hAnsi="Times New Roman" w:cs="Times New Roman"/>
          <w:sz w:val="24"/>
          <w:szCs w:val="24"/>
        </w:rPr>
        <w:t>ОС</w:t>
      </w:r>
      <w:r w:rsidRPr="006C73BD">
        <w:rPr>
          <w:rFonts w:ascii="Times New Roman" w:eastAsia="Calibri" w:hAnsi="Times New Roman" w:cs="Times New Roman"/>
          <w:sz w:val="24"/>
          <w:szCs w:val="24"/>
        </w:rPr>
        <w:t xml:space="preserve">, което трябва да се изчерпа като условие за </w:t>
      </w:r>
      <w:r w:rsidRPr="006C73BD">
        <w:rPr>
          <w:rFonts w:ascii="Times New Roman" w:hAnsi="Times New Roman" w:cs="Times New Roman"/>
          <w:sz w:val="24"/>
          <w:szCs w:val="24"/>
        </w:rPr>
        <w:t>допускане на жалба в Страсбург.</w:t>
      </w:r>
    </w:p>
    <w:p w:rsidR="00761919" w:rsidRPr="006C73BD" w:rsidRDefault="00761919" w:rsidP="009A5C7C">
      <w:pPr>
        <w:autoSpaceDE w:val="0"/>
        <w:autoSpaceDN w:val="0"/>
        <w:adjustRightInd w:val="0"/>
        <w:spacing w:after="0" w:line="36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В този смисъл</w:t>
      </w:r>
      <w:r w:rsidRPr="006C73BD">
        <w:rPr>
          <w:rFonts w:ascii="Times New Roman" w:hAnsi="Times New Roman" w:cs="Times New Roman"/>
          <w:sz w:val="24"/>
          <w:szCs w:val="24"/>
        </w:rPr>
        <w:t xml:space="preserve"> отговорът на въпроса какъв ефект ще има разглеждания инс</w:t>
      </w:r>
      <w:r w:rsidR="001E0978">
        <w:rPr>
          <w:rFonts w:ascii="Times New Roman" w:hAnsi="Times New Roman" w:cs="Times New Roman"/>
          <w:sz w:val="24"/>
          <w:szCs w:val="24"/>
        </w:rPr>
        <w:t>титут по отношение на жалбите до</w:t>
      </w:r>
      <w:r w:rsidRPr="006C73BD">
        <w:rPr>
          <w:rFonts w:ascii="Times New Roman" w:hAnsi="Times New Roman" w:cs="Times New Roman"/>
          <w:sz w:val="24"/>
          <w:szCs w:val="24"/>
        </w:rPr>
        <w:t xml:space="preserve"> ЕСПЧ не може да се даде предварително и абстрактно, без да се държи сметка относно типа конституционна жалба, който ще се избере за Република България</w:t>
      </w:r>
      <w:r>
        <w:rPr>
          <w:rStyle w:val="FootnoteReference"/>
          <w:rFonts w:ascii="Times New Roman" w:hAnsi="Times New Roman" w:cs="Times New Roman"/>
          <w:sz w:val="24"/>
          <w:szCs w:val="24"/>
        </w:rPr>
        <w:footnoteReference w:id="11"/>
      </w:r>
      <w:r w:rsidR="00080F71">
        <w:rPr>
          <w:rFonts w:ascii="Times New Roman" w:hAnsi="Times New Roman" w:cs="Times New Roman"/>
          <w:sz w:val="24"/>
          <w:szCs w:val="24"/>
        </w:rPr>
        <w:t>.</w:t>
      </w:r>
    </w:p>
    <w:p w:rsidR="0047324D" w:rsidRDefault="0047324D" w:rsidP="009A5C7C">
      <w:pPr>
        <w:autoSpaceDE w:val="0"/>
        <w:autoSpaceDN w:val="0"/>
        <w:adjustRightInd w:val="0"/>
        <w:spacing w:after="0" w:line="360" w:lineRule="auto"/>
        <w:ind w:firstLine="709"/>
        <w:jc w:val="both"/>
        <w:rPr>
          <w:rFonts w:ascii="Times New Roman" w:hAnsi="Times New Roman" w:cs="Times New Roman"/>
          <w:b/>
          <w:sz w:val="24"/>
          <w:szCs w:val="24"/>
          <w:lang w:val="en-US"/>
        </w:rPr>
      </w:pPr>
    </w:p>
    <w:p w:rsidR="00672933" w:rsidRPr="006C73BD" w:rsidRDefault="00761919" w:rsidP="009A5C7C">
      <w:pPr>
        <w:autoSpaceDE w:val="0"/>
        <w:autoSpaceDN w:val="0"/>
        <w:adjustRightInd w:val="0"/>
        <w:spacing w:after="0" w:line="360" w:lineRule="auto"/>
        <w:ind w:firstLine="709"/>
        <w:jc w:val="both"/>
        <w:rPr>
          <w:rFonts w:ascii="Times New Roman" w:hAnsi="Times New Roman" w:cs="Times New Roman"/>
          <w:sz w:val="24"/>
          <w:szCs w:val="24"/>
        </w:rPr>
      </w:pPr>
      <w:r w:rsidRPr="0047324D">
        <w:rPr>
          <w:rFonts w:ascii="Times New Roman" w:hAnsi="Times New Roman" w:cs="Times New Roman"/>
          <w:b/>
          <w:sz w:val="24"/>
          <w:szCs w:val="24"/>
          <w:lang w:val="en-US"/>
        </w:rPr>
        <w:t>I</w:t>
      </w:r>
      <w:r w:rsidR="00177723" w:rsidRPr="0047324D">
        <w:rPr>
          <w:rFonts w:ascii="Times New Roman" w:hAnsi="Times New Roman" w:cs="Times New Roman"/>
          <w:b/>
          <w:sz w:val="24"/>
          <w:szCs w:val="24"/>
          <w:lang w:val="en-US"/>
        </w:rPr>
        <w:t>V</w:t>
      </w:r>
      <w:r w:rsidRPr="0047324D">
        <w:rPr>
          <w:rFonts w:ascii="Times New Roman" w:hAnsi="Times New Roman" w:cs="Times New Roman"/>
          <w:b/>
          <w:sz w:val="24"/>
          <w:szCs w:val="24"/>
          <w:lang w:val="en-US"/>
        </w:rPr>
        <w:t>.</w:t>
      </w:r>
      <w:r w:rsidRPr="00177723">
        <w:rPr>
          <w:rFonts w:ascii="Times New Roman" w:hAnsi="Times New Roman" w:cs="Times New Roman"/>
          <w:sz w:val="24"/>
          <w:szCs w:val="24"/>
        </w:rPr>
        <w:t xml:space="preserve"> </w:t>
      </w:r>
      <w:r w:rsidRPr="006C73BD">
        <w:rPr>
          <w:rFonts w:ascii="Times New Roman" w:hAnsi="Times New Roman" w:cs="Times New Roman"/>
          <w:sz w:val="24"/>
          <w:szCs w:val="24"/>
        </w:rPr>
        <w:t>Определянето на типа конституционна жалба</w:t>
      </w:r>
      <w:r>
        <w:rPr>
          <w:rFonts w:ascii="Times New Roman" w:hAnsi="Times New Roman" w:cs="Times New Roman"/>
          <w:sz w:val="24"/>
          <w:szCs w:val="24"/>
        </w:rPr>
        <w:t>, подходящ за Република България,</w:t>
      </w:r>
      <w:r w:rsidRPr="006C73BD">
        <w:rPr>
          <w:rFonts w:ascii="Times New Roman" w:hAnsi="Times New Roman" w:cs="Times New Roman"/>
          <w:sz w:val="24"/>
          <w:szCs w:val="24"/>
        </w:rPr>
        <w:t xml:space="preserve"> е първият по ред въпрос, който изисква изяснява</w:t>
      </w:r>
      <w:r w:rsidR="00093A81">
        <w:rPr>
          <w:rFonts w:ascii="Times New Roman" w:hAnsi="Times New Roman" w:cs="Times New Roman"/>
          <w:sz w:val="24"/>
          <w:szCs w:val="24"/>
        </w:rPr>
        <w:t>не, за да се върви към детайлите</w:t>
      </w:r>
      <w:r w:rsidRPr="006C73BD">
        <w:rPr>
          <w:rFonts w:ascii="Times New Roman" w:hAnsi="Times New Roman" w:cs="Times New Roman"/>
          <w:sz w:val="24"/>
          <w:szCs w:val="24"/>
        </w:rPr>
        <w:t xml:space="preserve">. </w:t>
      </w:r>
      <w:r>
        <w:rPr>
          <w:rFonts w:ascii="Times New Roman" w:hAnsi="Times New Roman" w:cs="Times New Roman"/>
          <w:sz w:val="24"/>
          <w:szCs w:val="24"/>
        </w:rPr>
        <w:t>В правната литература</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r w:rsidR="006C73BD">
        <w:rPr>
          <w:rFonts w:ascii="Times New Roman" w:hAnsi="Times New Roman" w:cs="Times New Roman"/>
          <w:sz w:val="24"/>
          <w:szCs w:val="24"/>
        </w:rPr>
        <w:t>с основание се отбелязва, че бъдещото инкорпориране на института у нас пр</w:t>
      </w:r>
      <w:r w:rsidR="00A33614">
        <w:rPr>
          <w:rFonts w:ascii="Times New Roman" w:hAnsi="Times New Roman" w:cs="Times New Roman"/>
          <w:sz w:val="24"/>
          <w:szCs w:val="24"/>
        </w:rPr>
        <w:t>едполага преди всичко отговор</w:t>
      </w:r>
      <w:r w:rsidR="006C73BD">
        <w:rPr>
          <w:rFonts w:ascii="Times New Roman" w:hAnsi="Times New Roman" w:cs="Times New Roman"/>
          <w:sz w:val="24"/>
          <w:szCs w:val="24"/>
        </w:rPr>
        <w:t xml:space="preserve"> на</w:t>
      </w:r>
      <w:r w:rsidR="00672933" w:rsidRPr="006C73BD">
        <w:rPr>
          <w:rFonts w:ascii="Times New Roman" w:hAnsi="Times New Roman" w:cs="Times New Roman"/>
          <w:sz w:val="24"/>
          <w:szCs w:val="24"/>
        </w:rPr>
        <w:t xml:space="preserve"> въпроса за нейния обхват, т.е. дали закрилата чрез конституционната жалба</w:t>
      </w:r>
      <w:r w:rsidR="001A1A4D" w:rsidRPr="006C73BD">
        <w:rPr>
          <w:rFonts w:ascii="Times New Roman" w:hAnsi="Times New Roman" w:cs="Times New Roman"/>
          <w:sz w:val="24"/>
          <w:szCs w:val="24"/>
        </w:rPr>
        <w:t xml:space="preserve"> </w:t>
      </w:r>
      <w:r w:rsidR="00672933" w:rsidRPr="006C73BD">
        <w:rPr>
          <w:rFonts w:ascii="Times New Roman" w:hAnsi="Times New Roman" w:cs="Times New Roman"/>
          <w:sz w:val="24"/>
          <w:szCs w:val="24"/>
        </w:rPr>
        <w:t>да обхваща:</w:t>
      </w:r>
    </w:p>
    <w:p w:rsidR="00672933" w:rsidRPr="006C73BD" w:rsidRDefault="00672933" w:rsidP="009A5C7C">
      <w:pPr>
        <w:autoSpaceDE w:val="0"/>
        <w:autoSpaceDN w:val="0"/>
        <w:adjustRightInd w:val="0"/>
        <w:spacing w:after="0" w:line="360" w:lineRule="auto"/>
        <w:ind w:firstLine="709"/>
        <w:jc w:val="both"/>
        <w:rPr>
          <w:rFonts w:ascii="Times New Roman" w:hAnsi="Times New Roman" w:cs="Times New Roman"/>
          <w:sz w:val="24"/>
          <w:szCs w:val="24"/>
        </w:rPr>
      </w:pPr>
      <w:r w:rsidRPr="006C73BD">
        <w:rPr>
          <w:rFonts w:ascii="Times New Roman" w:hAnsi="Times New Roman" w:cs="Times New Roman"/>
          <w:sz w:val="24"/>
          <w:szCs w:val="24"/>
        </w:rPr>
        <w:t>- само законодателната власт, т.е. лицето, което счита, че норма на закон нарушава негово конституционно право, да може да иска от Конституционния съд обезсилването й като противоконституционна;</w:t>
      </w:r>
    </w:p>
    <w:p w:rsidR="00F46315" w:rsidRDefault="00672933" w:rsidP="0047324D">
      <w:pPr>
        <w:autoSpaceDE w:val="0"/>
        <w:autoSpaceDN w:val="0"/>
        <w:adjustRightInd w:val="0"/>
        <w:spacing w:after="0" w:line="360" w:lineRule="auto"/>
        <w:ind w:firstLine="708"/>
        <w:jc w:val="both"/>
        <w:rPr>
          <w:rFonts w:ascii="Times New Roman" w:hAnsi="Times New Roman" w:cs="Times New Roman"/>
          <w:sz w:val="24"/>
          <w:szCs w:val="24"/>
        </w:rPr>
      </w:pPr>
      <w:r w:rsidRPr="006C73BD">
        <w:rPr>
          <w:rFonts w:ascii="Times New Roman" w:hAnsi="Times New Roman" w:cs="Times New Roman"/>
          <w:sz w:val="24"/>
          <w:szCs w:val="24"/>
        </w:rPr>
        <w:lastRenderedPageBreak/>
        <w:t>или</w:t>
      </w:r>
    </w:p>
    <w:p w:rsidR="00672933" w:rsidRPr="006C73BD" w:rsidRDefault="00672933" w:rsidP="009A5C7C">
      <w:pPr>
        <w:autoSpaceDE w:val="0"/>
        <w:autoSpaceDN w:val="0"/>
        <w:adjustRightInd w:val="0"/>
        <w:spacing w:after="0" w:line="360" w:lineRule="auto"/>
        <w:ind w:firstLine="709"/>
        <w:jc w:val="both"/>
        <w:rPr>
          <w:rFonts w:ascii="Times New Roman" w:hAnsi="Times New Roman" w:cs="Times New Roman"/>
          <w:sz w:val="24"/>
          <w:szCs w:val="24"/>
        </w:rPr>
      </w:pPr>
      <w:r w:rsidRPr="006C73BD">
        <w:rPr>
          <w:rFonts w:ascii="Times New Roman" w:hAnsi="Times New Roman" w:cs="Times New Roman"/>
          <w:sz w:val="24"/>
          <w:szCs w:val="24"/>
        </w:rPr>
        <w:t>- да обхваща и изпълнителната, и съдебната власт, т.е. лицето, което счита, че индивидуален държавен</w:t>
      </w:r>
      <w:r w:rsidR="00A33614">
        <w:rPr>
          <w:rFonts w:ascii="Times New Roman" w:hAnsi="Times New Roman" w:cs="Times New Roman"/>
          <w:sz w:val="24"/>
          <w:szCs w:val="24"/>
        </w:rPr>
        <w:t xml:space="preserve"> акт (административен или съдебен</w:t>
      </w:r>
      <w:r w:rsidRPr="006C73BD">
        <w:rPr>
          <w:rFonts w:ascii="Times New Roman" w:hAnsi="Times New Roman" w:cs="Times New Roman"/>
          <w:sz w:val="24"/>
          <w:szCs w:val="24"/>
        </w:rPr>
        <w:t>) нарушава конституционните му права, да иска отмяна на акта от Конституционния съд на това основание.</w:t>
      </w:r>
    </w:p>
    <w:p w:rsidR="00672933" w:rsidRPr="006C73BD" w:rsidRDefault="00672933" w:rsidP="009A5C7C">
      <w:pPr>
        <w:autoSpaceDE w:val="0"/>
        <w:autoSpaceDN w:val="0"/>
        <w:adjustRightInd w:val="0"/>
        <w:spacing w:after="0" w:line="360" w:lineRule="auto"/>
        <w:ind w:firstLine="709"/>
        <w:jc w:val="both"/>
        <w:rPr>
          <w:rFonts w:ascii="Times New Roman" w:hAnsi="Times New Roman" w:cs="Times New Roman"/>
          <w:sz w:val="24"/>
          <w:szCs w:val="24"/>
        </w:rPr>
      </w:pPr>
      <w:r w:rsidRPr="006C73BD">
        <w:rPr>
          <w:rFonts w:ascii="Times New Roman" w:hAnsi="Times New Roman" w:cs="Times New Roman"/>
          <w:sz w:val="24"/>
          <w:szCs w:val="24"/>
        </w:rPr>
        <w:t>Впрочем</w:t>
      </w:r>
      <w:r w:rsidR="00093A81">
        <w:rPr>
          <w:rFonts w:ascii="Times New Roman" w:hAnsi="Times New Roman" w:cs="Times New Roman"/>
          <w:sz w:val="24"/>
          <w:szCs w:val="24"/>
        </w:rPr>
        <w:t>,</w:t>
      </w:r>
      <w:r w:rsidRPr="006C73BD">
        <w:rPr>
          <w:rFonts w:ascii="Times New Roman" w:hAnsi="Times New Roman" w:cs="Times New Roman"/>
          <w:sz w:val="24"/>
          <w:szCs w:val="24"/>
        </w:rPr>
        <w:t xml:space="preserve"> именно обхватът на конституционната жалба в посочените измерения е критерият, използван в сравнителен план, за разграничаване на основните типове конституционна жалба</w:t>
      </w:r>
      <w:r w:rsidR="001A1A4D" w:rsidRPr="006C73BD">
        <w:rPr>
          <w:rFonts w:ascii="Times New Roman" w:hAnsi="Times New Roman" w:cs="Times New Roman"/>
          <w:sz w:val="24"/>
          <w:szCs w:val="24"/>
        </w:rPr>
        <w:t>, познати в Европа</w:t>
      </w:r>
      <w:r w:rsidRPr="006C73BD">
        <w:rPr>
          <w:rFonts w:ascii="Times New Roman" w:hAnsi="Times New Roman" w:cs="Times New Roman"/>
          <w:sz w:val="24"/>
          <w:szCs w:val="24"/>
        </w:rPr>
        <w:t>:</w:t>
      </w:r>
    </w:p>
    <w:p w:rsidR="00672933" w:rsidRPr="006C73BD" w:rsidRDefault="006C73BD" w:rsidP="009A5C7C">
      <w:pPr>
        <w:autoSpaceDE w:val="0"/>
        <w:autoSpaceDN w:val="0"/>
        <w:adjustRightInd w:val="0"/>
        <w:spacing w:after="0" w:line="360" w:lineRule="auto"/>
        <w:ind w:firstLine="709"/>
        <w:jc w:val="both"/>
        <w:rPr>
          <w:rFonts w:ascii="Times New Roman" w:hAnsi="Times New Roman" w:cs="Times New Roman"/>
          <w:sz w:val="24"/>
          <w:szCs w:val="24"/>
        </w:rPr>
      </w:pPr>
      <w:r w:rsidRPr="006C73BD">
        <w:rPr>
          <w:rFonts w:ascii="Times New Roman" w:hAnsi="Times New Roman" w:cs="Times New Roman"/>
          <w:sz w:val="24"/>
          <w:szCs w:val="24"/>
        </w:rPr>
        <w:t>-</w:t>
      </w:r>
      <w:r>
        <w:rPr>
          <w:rFonts w:ascii="Times New Roman" w:hAnsi="Times New Roman" w:cs="Times New Roman"/>
          <w:sz w:val="24"/>
          <w:szCs w:val="24"/>
        </w:rPr>
        <w:t xml:space="preserve"> </w:t>
      </w:r>
      <w:r w:rsidR="00672933" w:rsidRPr="006C73BD">
        <w:rPr>
          <w:rFonts w:ascii="Times New Roman" w:hAnsi="Times New Roman" w:cs="Times New Roman"/>
          <w:sz w:val="24"/>
          <w:szCs w:val="24"/>
        </w:rPr>
        <w:t>т.нар. същинска конституционна жалба, позволяваща да се атакува всеки акт на публична власт, за който се твърди да нарушава конституционно гарантирани права.</w:t>
      </w:r>
    </w:p>
    <w:p w:rsidR="00672933" w:rsidRPr="006C73BD" w:rsidRDefault="006C73BD" w:rsidP="009A5C7C">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72933" w:rsidRPr="006C73BD">
        <w:rPr>
          <w:rFonts w:ascii="Times New Roman" w:hAnsi="Times New Roman" w:cs="Times New Roman"/>
          <w:sz w:val="24"/>
          <w:szCs w:val="24"/>
        </w:rPr>
        <w:t>т.нар. нормативна конституционна жалба, която може да се определи като коректив на същинската и която е адресирана срещу норма, послужила като основание за издаване на публичноправен акт.</w:t>
      </w:r>
    </w:p>
    <w:p w:rsidR="00C237E4" w:rsidRPr="006C73BD" w:rsidRDefault="00672933" w:rsidP="009A5C7C">
      <w:pPr>
        <w:autoSpaceDE w:val="0"/>
        <w:autoSpaceDN w:val="0"/>
        <w:adjustRightInd w:val="0"/>
        <w:spacing w:after="0" w:line="360" w:lineRule="auto"/>
        <w:ind w:firstLine="709"/>
        <w:jc w:val="both"/>
        <w:rPr>
          <w:rFonts w:ascii="Times New Roman" w:hAnsi="Times New Roman" w:cs="Times New Roman"/>
          <w:sz w:val="24"/>
          <w:szCs w:val="24"/>
        </w:rPr>
      </w:pPr>
      <w:r w:rsidRPr="006C73BD">
        <w:rPr>
          <w:rFonts w:ascii="Times New Roman" w:hAnsi="Times New Roman" w:cs="Times New Roman"/>
          <w:sz w:val="24"/>
          <w:szCs w:val="24"/>
        </w:rPr>
        <w:t>Кратката сравнителноправна</w:t>
      </w:r>
      <w:r w:rsidR="00C1289D" w:rsidRPr="006C73BD">
        <w:rPr>
          <w:rFonts w:ascii="Times New Roman" w:hAnsi="Times New Roman" w:cs="Times New Roman"/>
          <w:sz w:val="24"/>
          <w:szCs w:val="24"/>
        </w:rPr>
        <w:t xml:space="preserve"> справка показва, че нормативната</w:t>
      </w:r>
      <w:r w:rsidRPr="006C73BD">
        <w:rPr>
          <w:rFonts w:ascii="Times New Roman" w:hAnsi="Times New Roman" w:cs="Times New Roman"/>
          <w:sz w:val="24"/>
          <w:szCs w:val="24"/>
        </w:rPr>
        <w:t xml:space="preserve"> </w:t>
      </w:r>
      <w:r w:rsidR="006C73BD" w:rsidRPr="006C73BD">
        <w:rPr>
          <w:rFonts w:ascii="Times New Roman" w:hAnsi="Times New Roman" w:cs="Times New Roman"/>
          <w:sz w:val="24"/>
          <w:szCs w:val="24"/>
        </w:rPr>
        <w:t>конституционна</w:t>
      </w:r>
      <w:r w:rsidR="00C1289D" w:rsidRPr="006C73BD">
        <w:rPr>
          <w:rFonts w:ascii="Times New Roman" w:hAnsi="Times New Roman" w:cs="Times New Roman"/>
          <w:sz w:val="24"/>
          <w:szCs w:val="24"/>
        </w:rPr>
        <w:t xml:space="preserve"> жалба </w:t>
      </w:r>
      <w:r w:rsidR="0075085F" w:rsidRPr="006C73BD">
        <w:rPr>
          <w:rFonts w:ascii="Times New Roman" w:hAnsi="Times New Roman" w:cs="Times New Roman"/>
          <w:sz w:val="24"/>
          <w:szCs w:val="24"/>
        </w:rPr>
        <w:t>се среща в</w:t>
      </w:r>
      <w:r w:rsidRPr="006C73BD">
        <w:rPr>
          <w:rFonts w:ascii="Times New Roman" w:hAnsi="Times New Roman" w:cs="Times New Roman"/>
          <w:sz w:val="24"/>
          <w:szCs w:val="24"/>
        </w:rPr>
        <w:t xml:space="preserve"> Унгария, Полша, Хърватска, Латвия, Люксембург</w:t>
      </w:r>
      <w:r w:rsidR="00C1289D" w:rsidRPr="006C73BD">
        <w:rPr>
          <w:rFonts w:ascii="Times New Roman" w:hAnsi="Times New Roman" w:cs="Times New Roman"/>
          <w:sz w:val="24"/>
          <w:szCs w:val="24"/>
        </w:rPr>
        <w:t xml:space="preserve">, Русия и др. </w:t>
      </w:r>
      <w:r w:rsidR="00290BE4">
        <w:rPr>
          <w:rFonts w:ascii="Times New Roman" w:hAnsi="Times New Roman" w:cs="Times New Roman"/>
          <w:sz w:val="24"/>
          <w:szCs w:val="24"/>
        </w:rPr>
        <w:tab/>
      </w:r>
      <w:r w:rsidR="0075085F" w:rsidRPr="006C73BD">
        <w:rPr>
          <w:rFonts w:ascii="Times New Roman" w:hAnsi="Times New Roman" w:cs="Times New Roman"/>
          <w:sz w:val="24"/>
          <w:szCs w:val="24"/>
        </w:rPr>
        <w:t>Първообразът на същинската конституционна жалба има своите корени в Германия</w:t>
      </w:r>
      <w:r w:rsidR="00BF7E8B">
        <w:rPr>
          <w:rStyle w:val="FootnoteReference"/>
          <w:rFonts w:ascii="Times New Roman" w:hAnsi="Times New Roman" w:cs="Times New Roman"/>
          <w:sz w:val="24"/>
          <w:szCs w:val="24"/>
        </w:rPr>
        <w:footnoteReference w:id="13"/>
      </w:r>
      <w:r w:rsidR="0075085F" w:rsidRPr="006C73BD">
        <w:rPr>
          <w:rFonts w:ascii="Times New Roman" w:hAnsi="Times New Roman" w:cs="Times New Roman"/>
          <w:sz w:val="24"/>
          <w:szCs w:val="24"/>
        </w:rPr>
        <w:t>,</w:t>
      </w:r>
      <w:r w:rsidR="00A22AA4" w:rsidRPr="006C73BD">
        <w:rPr>
          <w:rFonts w:ascii="Times New Roman" w:hAnsi="Times New Roman" w:cs="Times New Roman"/>
          <w:sz w:val="24"/>
          <w:szCs w:val="24"/>
        </w:rPr>
        <w:t xml:space="preserve"> където е въведена </w:t>
      </w:r>
      <w:r w:rsidR="009035B3" w:rsidRPr="006C73BD">
        <w:rPr>
          <w:rFonts w:ascii="Times New Roman" w:hAnsi="Times New Roman" w:cs="Times New Roman"/>
          <w:sz w:val="24"/>
          <w:szCs w:val="24"/>
        </w:rPr>
        <w:t>за  първи път в немската правна система на 12 март 1951</w:t>
      </w:r>
      <w:r w:rsidR="00C67BE2">
        <w:rPr>
          <w:rFonts w:ascii="Times New Roman" w:hAnsi="Times New Roman" w:cs="Times New Roman"/>
          <w:sz w:val="24"/>
          <w:szCs w:val="24"/>
          <w:lang w:val="en-US"/>
        </w:rPr>
        <w:t xml:space="preserve"> </w:t>
      </w:r>
      <w:r w:rsidR="009035B3" w:rsidRPr="006C73BD">
        <w:rPr>
          <w:rFonts w:ascii="Times New Roman" w:hAnsi="Times New Roman" w:cs="Times New Roman"/>
          <w:sz w:val="24"/>
          <w:szCs w:val="24"/>
        </w:rPr>
        <w:t>г. със Закона за Федералния Конституционен съд ( чл. 90-95 ). Първоначално институтът няма изрична уредба в Основния закон, като през 1969г. бива конституционно закрепен. Съгласно чл.</w:t>
      </w:r>
      <w:r w:rsidR="002C574C">
        <w:rPr>
          <w:rFonts w:ascii="Times New Roman" w:hAnsi="Times New Roman" w:cs="Times New Roman"/>
          <w:sz w:val="24"/>
          <w:szCs w:val="24"/>
        </w:rPr>
        <w:t xml:space="preserve"> </w:t>
      </w:r>
      <w:r w:rsidR="009035B3" w:rsidRPr="006C73BD">
        <w:rPr>
          <w:rFonts w:ascii="Times New Roman" w:hAnsi="Times New Roman" w:cs="Times New Roman"/>
          <w:sz w:val="24"/>
          <w:szCs w:val="24"/>
        </w:rPr>
        <w:t xml:space="preserve">93, </w:t>
      </w:r>
      <w:proofErr w:type="spellStart"/>
      <w:r w:rsidR="009035B3" w:rsidRPr="006C73BD">
        <w:rPr>
          <w:rFonts w:ascii="Times New Roman" w:hAnsi="Times New Roman" w:cs="Times New Roman"/>
          <w:sz w:val="24"/>
          <w:szCs w:val="24"/>
        </w:rPr>
        <w:t>пар</w:t>
      </w:r>
      <w:proofErr w:type="spellEnd"/>
      <w:r w:rsidR="009035B3" w:rsidRPr="006C73BD">
        <w:rPr>
          <w:rFonts w:ascii="Times New Roman" w:hAnsi="Times New Roman" w:cs="Times New Roman"/>
          <w:sz w:val="24"/>
          <w:szCs w:val="24"/>
        </w:rPr>
        <w:t>.</w:t>
      </w:r>
      <w:r w:rsidR="002C574C">
        <w:rPr>
          <w:rFonts w:ascii="Times New Roman" w:hAnsi="Times New Roman" w:cs="Times New Roman"/>
          <w:sz w:val="24"/>
          <w:szCs w:val="24"/>
        </w:rPr>
        <w:t xml:space="preserve"> </w:t>
      </w:r>
      <w:r w:rsidR="009035B3" w:rsidRPr="006C73BD">
        <w:rPr>
          <w:rFonts w:ascii="Times New Roman" w:hAnsi="Times New Roman" w:cs="Times New Roman"/>
          <w:sz w:val="24"/>
          <w:szCs w:val="24"/>
        </w:rPr>
        <w:t>1, ал.</w:t>
      </w:r>
      <w:r w:rsidR="002C574C">
        <w:rPr>
          <w:rFonts w:ascii="Times New Roman" w:hAnsi="Times New Roman" w:cs="Times New Roman"/>
          <w:sz w:val="24"/>
          <w:szCs w:val="24"/>
        </w:rPr>
        <w:t xml:space="preserve"> </w:t>
      </w:r>
      <w:r w:rsidR="009035B3" w:rsidRPr="006C73BD">
        <w:rPr>
          <w:rFonts w:ascii="Times New Roman" w:hAnsi="Times New Roman" w:cs="Times New Roman"/>
          <w:sz w:val="24"/>
          <w:szCs w:val="24"/>
        </w:rPr>
        <w:t>4а от Конституцията всеки, който прецени, че негови основни права или права по чл. 20, ал.</w:t>
      </w:r>
      <w:r w:rsidR="002C574C">
        <w:rPr>
          <w:rFonts w:ascii="Times New Roman" w:hAnsi="Times New Roman" w:cs="Times New Roman"/>
          <w:sz w:val="24"/>
          <w:szCs w:val="24"/>
        </w:rPr>
        <w:t xml:space="preserve"> </w:t>
      </w:r>
      <w:r w:rsidR="009035B3" w:rsidRPr="006C73BD">
        <w:rPr>
          <w:rFonts w:ascii="Times New Roman" w:hAnsi="Times New Roman" w:cs="Times New Roman"/>
          <w:sz w:val="24"/>
          <w:szCs w:val="24"/>
        </w:rPr>
        <w:t>4, чл.</w:t>
      </w:r>
      <w:r w:rsidR="002C574C">
        <w:rPr>
          <w:rFonts w:ascii="Times New Roman" w:hAnsi="Times New Roman" w:cs="Times New Roman"/>
          <w:sz w:val="24"/>
          <w:szCs w:val="24"/>
        </w:rPr>
        <w:t xml:space="preserve"> </w:t>
      </w:r>
      <w:r w:rsidR="009035B3" w:rsidRPr="006C73BD">
        <w:rPr>
          <w:rFonts w:ascii="Times New Roman" w:hAnsi="Times New Roman" w:cs="Times New Roman"/>
          <w:sz w:val="24"/>
          <w:szCs w:val="24"/>
        </w:rPr>
        <w:t>33,</w:t>
      </w:r>
      <w:r w:rsidR="002C574C">
        <w:rPr>
          <w:rFonts w:ascii="Times New Roman" w:hAnsi="Times New Roman" w:cs="Times New Roman"/>
          <w:sz w:val="24"/>
          <w:szCs w:val="24"/>
        </w:rPr>
        <w:t xml:space="preserve"> </w:t>
      </w:r>
      <w:r w:rsidR="009035B3" w:rsidRPr="006C73BD">
        <w:rPr>
          <w:rFonts w:ascii="Times New Roman" w:hAnsi="Times New Roman" w:cs="Times New Roman"/>
          <w:sz w:val="24"/>
          <w:szCs w:val="24"/>
        </w:rPr>
        <w:t>38,</w:t>
      </w:r>
      <w:r w:rsidR="002C574C">
        <w:rPr>
          <w:rFonts w:ascii="Times New Roman" w:hAnsi="Times New Roman" w:cs="Times New Roman"/>
          <w:sz w:val="24"/>
          <w:szCs w:val="24"/>
        </w:rPr>
        <w:t xml:space="preserve"> </w:t>
      </w:r>
      <w:r w:rsidR="009035B3" w:rsidRPr="006C73BD">
        <w:rPr>
          <w:rFonts w:ascii="Times New Roman" w:hAnsi="Times New Roman" w:cs="Times New Roman"/>
          <w:sz w:val="24"/>
          <w:szCs w:val="24"/>
        </w:rPr>
        <w:t>101,</w:t>
      </w:r>
      <w:r w:rsidR="002C574C">
        <w:rPr>
          <w:rFonts w:ascii="Times New Roman" w:hAnsi="Times New Roman" w:cs="Times New Roman"/>
          <w:sz w:val="24"/>
          <w:szCs w:val="24"/>
        </w:rPr>
        <w:t xml:space="preserve"> 103</w:t>
      </w:r>
      <w:r w:rsidR="009035B3" w:rsidRPr="006C73BD">
        <w:rPr>
          <w:rFonts w:ascii="Times New Roman" w:hAnsi="Times New Roman" w:cs="Times New Roman"/>
          <w:sz w:val="24"/>
          <w:szCs w:val="24"/>
        </w:rPr>
        <w:t xml:space="preserve"> и 104, са нарушени от страна на публичната власт, може да адресира конституционна жалба до ФКС.</w:t>
      </w:r>
      <w:r w:rsidR="0078640F" w:rsidRPr="006C73BD">
        <w:rPr>
          <w:rFonts w:ascii="Times New Roman" w:hAnsi="Times New Roman" w:cs="Times New Roman"/>
          <w:sz w:val="24"/>
          <w:szCs w:val="24"/>
        </w:rPr>
        <w:t xml:space="preserve"> Впоследствие се разпространява и в други европейски държави като Словакия,</w:t>
      </w:r>
      <w:r w:rsidR="00BD101E" w:rsidRPr="006C73BD">
        <w:rPr>
          <w:rFonts w:ascii="Times New Roman" w:hAnsi="Times New Roman" w:cs="Times New Roman"/>
          <w:sz w:val="24"/>
          <w:szCs w:val="24"/>
        </w:rPr>
        <w:t xml:space="preserve"> </w:t>
      </w:r>
      <w:r w:rsidR="0078640F" w:rsidRPr="006C73BD">
        <w:rPr>
          <w:rFonts w:ascii="Times New Roman" w:hAnsi="Times New Roman" w:cs="Times New Roman"/>
          <w:sz w:val="24"/>
          <w:szCs w:val="24"/>
        </w:rPr>
        <w:t xml:space="preserve">Словения, Чехия, </w:t>
      </w:r>
      <w:r w:rsidR="00F14862" w:rsidRPr="006C73BD">
        <w:rPr>
          <w:rFonts w:ascii="Times New Roman" w:hAnsi="Times New Roman" w:cs="Times New Roman"/>
          <w:sz w:val="24"/>
          <w:szCs w:val="24"/>
        </w:rPr>
        <w:t xml:space="preserve">Македония и др. </w:t>
      </w:r>
    </w:p>
    <w:p w:rsidR="00F46315" w:rsidRDefault="00F46315" w:rsidP="009A5C7C">
      <w:pPr>
        <w:autoSpaceDE w:val="0"/>
        <w:autoSpaceDN w:val="0"/>
        <w:adjustRightInd w:val="0"/>
        <w:spacing w:after="0" w:line="360" w:lineRule="auto"/>
        <w:ind w:firstLine="709"/>
        <w:jc w:val="both"/>
        <w:rPr>
          <w:rFonts w:ascii="Times New Roman" w:hAnsi="Times New Roman" w:cs="Times New Roman"/>
          <w:sz w:val="24"/>
          <w:szCs w:val="24"/>
        </w:rPr>
      </w:pPr>
    </w:p>
    <w:p w:rsidR="00F46315" w:rsidRDefault="00F46315" w:rsidP="009A5C7C">
      <w:pPr>
        <w:autoSpaceDE w:val="0"/>
        <w:autoSpaceDN w:val="0"/>
        <w:adjustRightInd w:val="0"/>
        <w:spacing w:after="0" w:line="360" w:lineRule="auto"/>
        <w:ind w:firstLine="709"/>
        <w:jc w:val="both"/>
        <w:rPr>
          <w:rFonts w:ascii="Times New Roman" w:hAnsi="Times New Roman" w:cs="Times New Roman"/>
          <w:sz w:val="24"/>
          <w:szCs w:val="24"/>
        </w:rPr>
      </w:pPr>
    </w:p>
    <w:p w:rsidR="000769F1" w:rsidRDefault="001A1A4D" w:rsidP="009A5C7C">
      <w:pPr>
        <w:autoSpaceDE w:val="0"/>
        <w:autoSpaceDN w:val="0"/>
        <w:adjustRightInd w:val="0"/>
        <w:spacing w:after="0" w:line="360" w:lineRule="auto"/>
        <w:ind w:firstLine="709"/>
        <w:jc w:val="both"/>
        <w:rPr>
          <w:rFonts w:ascii="Times New Roman" w:hAnsi="Times New Roman" w:cs="Times New Roman"/>
          <w:sz w:val="24"/>
          <w:szCs w:val="24"/>
        </w:rPr>
      </w:pPr>
      <w:r w:rsidRPr="006C73BD">
        <w:rPr>
          <w:rFonts w:ascii="Times New Roman" w:hAnsi="Times New Roman" w:cs="Times New Roman"/>
          <w:sz w:val="24"/>
          <w:szCs w:val="24"/>
        </w:rPr>
        <w:lastRenderedPageBreak/>
        <w:t>Именно и</w:t>
      </w:r>
      <w:r w:rsidR="00F14862" w:rsidRPr="006C73BD">
        <w:rPr>
          <w:rFonts w:ascii="Times New Roman" w:hAnsi="Times New Roman" w:cs="Times New Roman"/>
          <w:sz w:val="24"/>
          <w:szCs w:val="24"/>
        </w:rPr>
        <w:t xml:space="preserve">нкорпорирането на същинската конституционна жалба </w:t>
      </w:r>
      <w:r w:rsidRPr="006C73BD">
        <w:rPr>
          <w:rFonts w:ascii="Times New Roman" w:hAnsi="Times New Roman" w:cs="Times New Roman"/>
          <w:sz w:val="24"/>
          <w:szCs w:val="24"/>
        </w:rPr>
        <w:t xml:space="preserve">в различните правни системи е довело до нейното нюансиране и добавя на нови щрихи към първоначалния й облик. Така например в държави като Албания, Малта, Босна и Херцеговина гражданите могат да атакуват само съдебни актове, но не и административни. </w:t>
      </w:r>
    </w:p>
    <w:p w:rsidR="00A031B1" w:rsidRDefault="001A1A4D" w:rsidP="009A5C7C">
      <w:pPr>
        <w:autoSpaceDE w:val="0"/>
        <w:autoSpaceDN w:val="0"/>
        <w:adjustRightInd w:val="0"/>
        <w:spacing w:after="0" w:line="360" w:lineRule="auto"/>
        <w:ind w:firstLine="709"/>
        <w:jc w:val="both"/>
        <w:rPr>
          <w:rFonts w:ascii="Times New Roman" w:hAnsi="Times New Roman" w:cs="Times New Roman"/>
          <w:sz w:val="24"/>
          <w:szCs w:val="24"/>
        </w:rPr>
      </w:pPr>
      <w:r w:rsidRPr="006C73BD">
        <w:rPr>
          <w:rFonts w:ascii="Times New Roman" w:hAnsi="Times New Roman" w:cs="Times New Roman"/>
          <w:sz w:val="24"/>
          <w:szCs w:val="24"/>
        </w:rPr>
        <w:t>В Австрия обект на същинската конституционна жалба са преди всичко административните актове-нормативни, общи или индивидуални, както и решенията на Съда по убежището, но не и решения на гражданските или наказателни съдилища.</w:t>
      </w:r>
    </w:p>
    <w:p w:rsidR="00A031B1" w:rsidRPr="00A031B1" w:rsidRDefault="00A031B1" w:rsidP="009A5C7C">
      <w:pPr>
        <w:autoSpaceDE w:val="0"/>
        <w:autoSpaceDN w:val="0"/>
        <w:adjustRightInd w:val="0"/>
        <w:spacing w:after="0" w:line="360" w:lineRule="auto"/>
        <w:ind w:firstLine="709"/>
        <w:jc w:val="both"/>
        <w:rPr>
          <w:rFonts w:ascii="Times New Roman" w:hAnsi="Times New Roman" w:cs="Times New Roman"/>
          <w:sz w:val="24"/>
          <w:szCs w:val="24"/>
        </w:rPr>
      </w:pPr>
      <w:r w:rsidRPr="00A031B1">
        <w:rPr>
          <w:rFonts w:ascii="Times New Roman" w:hAnsi="Times New Roman" w:cs="Times New Roman"/>
          <w:sz w:val="24"/>
          <w:szCs w:val="24"/>
        </w:rPr>
        <w:t>Споделям</w:t>
      </w:r>
      <w:r w:rsidRPr="00A031B1">
        <w:rPr>
          <w:rFonts w:ascii="Times New Roman" w:hAnsi="Times New Roman" w:cs="Times New Roman"/>
          <w:sz w:val="24"/>
          <w:szCs w:val="24"/>
          <w:lang w:val="en-US"/>
        </w:rPr>
        <w:t xml:space="preserve"> </w:t>
      </w:r>
      <w:r w:rsidR="00BB2E28">
        <w:rPr>
          <w:rFonts w:ascii="Times New Roman" w:hAnsi="Times New Roman" w:cs="Times New Roman"/>
          <w:sz w:val="24"/>
          <w:szCs w:val="24"/>
        </w:rPr>
        <w:t>изказаните в доктрината предложения</w:t>
      </w:r>
      <w:r w:rsidRPr="00A031B1">
        <w:rPr>
          <w:rStyle w:val="FootnoteReference"/>
          <w:rFonts w:ascii="Times New Roman" w:hAnsi="Times New Roman" w:cs="Times New Roman"/>
          <w:sz w:val="24"/>
          <w:szCs w:val="24"/>
        </w:rPr>
        <w:footnoteReference w:id="14"/>
      </w:r>
      <w:r w:rsidRPr="00A031B1">
        <w:rPr>
          <w:rFonts w:ascii="Times New Roman" w:hAnsi="Times New Roman" w:cs="Times New Roman"/>
          <w:sz w:val="24"/>
          <w:szCs w:val="24"/>
        </w:rPr>
        <w:t xml:space="preserve"> за възприемане </w:t>
      </w:r>
      <w:r w:rsidR="00BB2E28">
        <w:rPr>
          <w:rFonts w:ascii="Times New Roman" w:hAnsi="Times New Roman" w:cs="Times New Roman"/>
          <w:sz w:val="24"/>
          <w:szCs w:val="24"/>
        </w:rPr>
        <w:t xml:space="preserve">у нас </w:t>
      </w:r>
      <w:r w:rsidRPr="00A031B1">
        <w:rPr>
          <w:rFonts w:ascii="Times New Roman" w:hAnsi="Times New Roman" w:cs="Times New Roman"/>
          <w:sz w:val="24"/>
          <w:szCs w:val="24"/>
        </w:rPr>
        <w:t xml:space="preserve">на </w:t>
      </w:r>
      <w:r w:rsidRPr="00A031B1">
        <w:rPr>
          <w:rFonts w:ascii="Times New Roman" w:hAnsi="Times New Roman" w:cs="Times New Roman"/>
          <w:i/>
          <w:sz w:val="24"/>
          <w:szCs w:val="24"/>
        </w:rPr>
        <w:t>нормативната конституционна жалба</w:t>
      </w:r>
      <w:r w:rsidR="00BB2E28">
        <w:rPr>
          <w:rFonts w:ascii="Times New Roman" w:hAnsi="Times New Roman" w:cs="Times New Roman"/>
          <w:sz w:val="24"/>
          <w:szCs w:val="24"/>
        </w:rPr>
        <w:t>.</w:t>
      </w:r>
    </w:p>
    <w:p w:rsidR="00600782" w:rsidRDefault="00600782" w:rsidP="00A031B1">
      <w:pPr>
        <w:spacing w:after="0" w:line="360" w:lineRule="auto"/>
        <w:ind w:firstLine="709"/>
        <w:jc w:val="both"/>
        <w:rPr>
          <w:rFonts w:ascii="Times New Roman" w:hAnsi="Times New Roman" w:cs="Times New Roman"/>
          <w:sz w:val="24"/>
          <w:szCs w:val="24"/>
        </w:rPr>
      </w:pPr>
      <w:r w:rsidRPr="00600782">
        <w:rPr>
          <w:rFonts w:ascii="Times New Roman" w:hAnsi="Times New Roman" w:cs="Times New Roman"/>
          <w:sz w:val="24"/>
          <w:szCs w:val="24"/>
        </w:rPr>
        <w:t>Съображенията могат да бъдат обособени в две групи:</w:t>
      </w:r>
    </w:p>
    <w:p w:rsidR="00600782" w:rsidRPr="00600782" w:rsidRDefault="00600782" w:rsidP="00A031B1">
      <w:pPr>
        <w:spacing w:after="0" w:line="360" w:lineRule="auto"/>
        <w:ind w:firstLine="709"/>
        <w:jc w:val="both"/>
        <w:rPr>
          <w:rFonts w:ascii="Times New Roman" w:hAnsi="Times New Roman" w:cs="Times New Roman"/>
          <w:sz w:val="24"/>
          <w:szCs w:val="24"/>
        </w:rPr>
      </w:pPr>
      <w:r w:rsidRPr="00600782">
        <w:rPr>
          <w:rFonts w:ascii="Times New Roman" w:hAnsi="Times New Roman" w:cs="Times New Roman"/>
          <w:sz w:val="24"/>
          <w:szCs w:val="24"/>
        </w:rPr>
        <w:t xml:space="preserve">а) концептуални – Конституционният съд на Република България не е част от системата на съдебната власт. Този извод следва преди всичко от систематиката на основния закон, където </w:t>
      </w:r>
      <w:r w:rsidRPr="00600782">
        <w:rPr>
          <w:rFonts w:ascii="Times New Roman" w:hAnsi="Times New Roman" w:cs="Times New Roman"/>
          <w:sz w:val="24"/>
          <w:szCs w:val="24"/>
          <w:lang w:val="en"/>
        </w:rPr>
        <w:t>Конституционният съд и съдилищата са уредени в две отделни глави на Конституцията (глави шеста и осма ).</w:t>
      </w:r>
      <w:r w:rsidRPr="00600782">
        <w:rPr>
          <w:rFonts w:ascii="Times New Roman" w:hAnsi="Times New Roman" w:cs="Times New Roman"/>
          <w:sz w:val="24"/>
          <w:szCs w:val="24"/>
        </w:rPr>
        <w:t xml:space="preserve"> Конституционният е извън трите власти по чл. 8 от КРБ и упражнява своите компетенции независимо и наред със законодателната, изпълнителната и съдебната власт</w:t>
      </w:r>
      <w:r w:rsidRPr="00600782">
        <w:rPr>
          <w:rStyle w:val="FootnoteReference"/>
          <w:rFonts w:ascii="Times New Roman" w:hAnsi="Times New Roman" w:cs="Times New Roman"/>
          <w:sz w:val="24"/>
          <w:szCs w:val="24"/>
        </w:rPr>
        <w:footnoteReference w:id="15"/>
      </w:r>
      <w:r w:rsidRPr="00600782">
        <w:rPr>
          <w:rFonts w:ascii="Times New Roman" w:hAnsi="Times New Roman" w:cs="Times New Roman"/>
          <w:sz w:val="24"/>
          <w:szCs w:val="24"/>
        </w:rPr>
        <w:t>.</w:t>
      </w:r>
    </w:p>
    <w:p w:rsidR="00600782" w:rsidRPr="00600782" w:rsidRDefault="00600782" w:rsidP="00600782">
      <w:pPr>
        <w:spacing w:after="0" w:line="360" w:lineRule="auto"/>
        <w:ind w:firstLine="708"/>
        <w:jc w:val="both"/>
        <w:rPr>
          <w:rFonts w:ascii="Times New Roman" w:hAnsi="Times New Roman" w:cs="Times New Roman"/>
          <w:sz w:val="24"/>
          <w:szCs w:val="24"/>
        </w:rPr>
      </w:pPr>
      <w:r w:rsidRPr="00600782">
        <w:rPr>
          <w:rFonts w:ascii="Times New Roman" w:hAnsi="Times New Roman" w:cs="Times New Roman"/>
          <w:sz w:val="24"/>
          <w:szCs w:val="24"/>
        </w:rPr>
        <w:t>Известно е, че основополагащ принцип, върху който функционират органите на съдебната власт е принципът за независимост, изключващ контрол от орган, който е външен за юдикативата.</w:t>
      </w:r>
    </w:p>
    <w:p w:rsidR="00600782" w:rsidRPr="00600782" w:rsidRDefault="00600782" w:rsidP="00600782">
      <w:pPr>
        <w:spacing w:after="0" w:line="360" w:lineRule="auto"/>
        <w:ind w:firstLine="708"/>
        <w:jc w:val="both"/>
        <w:rPr>
          <w:rFonts w:ascii="Times New Roman" w:hAnsi="Times New Roman" w:cs="Times New Roman"/>
          <w:sz w:val="24"/>
          <w:szCs w:val="24"/>
        </w:rPr>
      </w:pPr>
      <w:r w:rsidRPr="00600782">
        <w:rPr>
          <w:rFonts w:ascii="Times New Roman" w:hAnsi="Times New Roman" w:cs="Times New Roman"/>
          <w:sz w:val="24"/>
          <w:szCs w:val="24"/>
        </w:rPr>
        <w:t>За справка в Германия, където са корените на същинската конституционна жалба, правната уредба на Федералния Конституционен съд е поместена в главата за съдебната власт, т.е. ФКС там е част от системата на съдебната власт</w:t>
      </w:r>
      <w:r w:rsidRPr="00600782">
        <w:rPr>
          <w:rStyle w:val="FootnoteReference"/>
          <w:rFonts w:ascii="Times New Roman" w:hAnsi="Times New Roman" w:cs="Times New Roman"/>
          <w:sz w:val="24"/>
          <w:szCs w:val="24"/>
        </w:rPr>
        <w:footnoteReference w:id="16"/>
      </w:r>
      <w:r w:rsidRPr="00600782">
        <w:rPr>
          <w:rFonts w:ascii="Times New Roman" w:hAnsi="Times New Roman" w:cs="Times New Roman"/>
          <w:sz w:val="24"/>
          <w:szCs w:val="24"/>
        </w:rPr>
        <w:t>.</w:t>
      </w:r>
    </w:p>
    <w:p w:rsidR="00600782" w:rsidRPr="00600782" w:rsidRDefault="00600782" w:rsidP="00600782">
      <w:pPr>
        <w:spacing w:after="0" w:line="360" w:lineRule="auto"/>
        <w:ind w:firstLine="708"/>
        <w:jc w:val="both"/>
        <w:rPr>
          <w:rFonts w:ascii="Times New Roman" w:hAnsi="Times New Roman" w:cs="Times New Roman"/>
          <w:sz w:val="24"/>
          <w:szCs w:val="24"/>
        </w:rPr>
      </w:pPr>
      <w:r w:rsidRPr="00600782">
        <w:rPr>
          <w:rFonts w:ascii="Times New Roman" w:hAnsi="Times New Roman" w:cs="Times New Roman"/>
          <w:sz w:val="24"/>
          <w:szCs w:val="24"/>
        </w:rPr>
        <w:t>Що се отнася до контрола върху Екзекутивата важи съображението, че по Конституция той е предоставен на специално създаден за целта стълб на административното правосъдие.</w:t>
      </w:r>
    </w:p>
    <w:p w:rsidR="00600782" w:rsidRPr="00600782" w:rsidRDefault="00600782" w:rsidP="00600782">
      <w:pPr>
        <w:spacing w:after="0" w:line="360" w:lineRule="auto"/>
        <w:jc w:val="both"/>
        <w:rPr>
          <w:rFonts w:ascii="Times New Roman" w:hAnsi="Times New Roman" w:cs="Times New Roman"/>
          <w:sz w:val="24"/>
          <w:szCs w:val="24"/>
        </w:rPr>
      </w:pPr>
      <w:r w:rsidRPr="00600782">
        <w:rPr>
          <w:rFonts w:ascii="Times New Roman" w:hAnsi="Times New Roman" w:cs="Times New Roman"/>
          <w:sz w:val="24"/>
          <w:szCs w:val="24"/>
        </w:rPr>
        <w:tab/>
        <w:t>б) прагматични</w:t>
      </w:r>
      <w:r w:rsidR="0047324D">
        <w:rPr>
          <w:rFonts w:ascii="Times New Roman" w:hAnsi="Times New Roman" w:cs="Times New Roman"/>
          <w:sz w:val="24"/>
          <w:szCs w:val="24"/>
        </w:rPr>
        <w:t xml:space="preserve"> </w:t>
      </w:r>
      <w:r w:rsidRPr="00600782">
        <w:rPr>
          <w:rFonts w:ascii="Times New Roman" w:hAnsi="Times New Roman" w:cs="Times New Roman"/>
          <w:sz w:val="24"/>
          <w:szCs w:val="24"/>
        </w:rPr>
        <w:t xml:space="preserve">- в правната система на Република България предстои да се въведе един напълно нов институт на конституционна жалба, което изисква плавното й инкорпориране, така че да не се избързва чрез прекомерно разширяване на нейния обхват. </w:t>
      </w:r>
    </w:p>
    <w:p w:rsidR="00F37BBE" w:rsidRPr="006C73BD" w:rsidRDefault="00BB2E28" w:rsidP="009A5C7C">
      <w:pPr>
        <w:autoSpaceDE w:val="0"/>
        <w:autoSpaceDN w:val="0"/>
        <w:adjustRightInd w:val="0"/>
        <w:spacing w:after="0" w:line="360" w:lineRule="auto"/>
        <w:ind w:firstLine="709"/>
        <w:jc w:val="both"/>
        <w:rPr>
          <w:rFonts w:ascii="Times New Roman" w:hAnsi="Times New Roman" w:cs="Times New Roman"/>
          <w:sz w:val="24"/>
          <w:szCs w:val="24"/>
        </w:rPr>
      </w:pPr>
      <w:r w:rsidRPr="0047324D">
        <w:rPr>
          <w:rFonts w:ascii="Times New Roman" w:hAnsi="Times New Roman" w:cs="Times New Roman"/>
          <w:b/>
          <w:sz w:val="24"/>
          <w:szCs w:val="24"/>
          <w:lang w:val="en-US"/>
        </w:rPr>
        <w:lastRenderedPageBreak/>
        <w:t>V.</w:t>
      </w:r>
      <w:r>
        <w:rPr>
          <w:rFonts w:ascii="Times New Roman" w:hAnsi="Times New Roman" w:cs="Times New Roman"/>
          <w:sz w:val="24"/>
          <w:szCs w:val="24"/>
          <w:lang w:val="en-US"/>
        </w:rPr>
        <w:t xml:space="preserve"> </w:t>
      </w:r>
      <w:r w:rsidR="00F37BBE" w:rsidRPr="006C73BD">
        <w:rPr>
          <w:rFonts w:ascii="Times New Roman" w:hAnsi="Times New Roman" w:cs="Times New Roman"/>
          <w:sz w:val="24"/>
          <w:szCs w:val="24"/>
        </w:rPr>
        <w:t>Веднъж определен видът на конституционната жалба позволява да се направи и следващата</w:t>
      </w:r>
      <w:r w:rsidR="00EA0E8A" w:rsidRPr="006C73BD">
        <w:rPr>
          <w:rFonts w:ascii="Times New Roman" w:hAnsi="Times New Roman" w:cs="Times New Roman"/>
          <w:sz w:val="24"/>
          <w:szCs w:val="24"/>
        </w:rPr>
        <w:t xml:space="preserve"> крачка, а именно да</w:t>
      </w:r>
      <w:r w:rsidR="002B0781">
        <w:rPr>
          <w:rFonts w:ascii="Times New Roman" w:hAnsi="Times New Roman" w:cs="Times New Roman"/>
          <w:sz w:val="24"/>
          <w:szCs w:val="24"/>
        </w:rPr>
        <w:t xml:space="preserve"> се</w:t>
      </w:r>
      <w:r w:rsidR="00EA0E8A" w:rsidRPr="006C73BD">
        <w:rPr>
          <w:rFonts w:ascii="Times New Roman" w:hAnsi="Times New Roman" w:cs="Times New Roman"/>
          <w:sz w:val="24"/>
          <w:szCs w:val="24"/>
        </w:rPr>
        <w:t xml:space="preserve"> изпъ</w:t>
      </w:r>
      <w:r>
        <w:rPr>
          <w:rFonts w:ascii="Times New Roman" w:hAnsi="Times New Roman" w:cs="Times New Roman"/>
          <w:sz w:val="24"/>
          <w:szCs w:val="24"/>
        </w:rPr>
        <w:t xml:space="preserve">лни с конкретно съдържание, да </w:t>
      </w:r>
      <w:r w:rsidR="00EA0E8A" w:rsidRPr="006C73BD">
        <w:rPr>
          <w:rFonts w:ascii="Times New Roman" w:hAnsi="Times New Roman" w:cs="Times New Roman"/>
          <w:sz w:val="24"/>
          <w:szCs w:val="24"/>
        </w:rPr>
        <w:t>й се придаде облик, така че да се превърне в действащ институт на конституционното правосъдие. Това, от своя страна, предполага да с</w:t>
      </w:r>
      <w:r w:rsidR="00D20730" w:rsidRPr="006C73BD">
        <w:rPr>
          <w:rFonts w:ascii="Times New Roman" w:hAnsi="Times New Roman" w:cs="Times New Roman"/>
          <w:sz w:val="24"/>
          <w:szCs w:val="24"/>
        </w:rPr>
        <w:t>е решат няколко следните основни въпроса:</w:t>
      </w:r>
    </w:p>
    <w:p w:rsidR="0047324D" w:rsidRDefault="0047324D" w:rsidP="009A5C7C">
      <w:pPr>
        <w:autoSpaceDE w:val="0"/>
        <w:autoSpaceDN w:val="0"/>
        <w:adjustRightInd w:val="0"/>
        <w:spacing w:after="0" w:line="360" w:lineRule="auto"/>
        <w:ind w:firstLine="709"/>
        <w:jc w:val="both"/>
        <w:rPr>
          <w:rFonts w:ascii="Times New Roman" w:hAnsi="Times New Roman" w:cs="Times New Roman"/>
          <w:b/>
          <w:i/>
          <w:sz w:val="24"/>
          <w:szCs w:val="24"/>
        </w:rPr>
      </w:pPr>
    </w:p>
    <w:p w:rsidR="006C73BD" w:rsidRPr="00A33614" w:rsidRDefault="00D20730" w:rsidP="009A5C7C">
      <w:pPr>
        <w:autoSpaceDE w:val="0"/>
        <w:autoSpaceDN w:val="0"/>
        <w:adjustRightInd w:val="0"/>
        <w:spacing w:after="0" w:line="360" w:lineRule="auto"/>
        <w:ind w:firstLine="709"/>
        <w:jc w:val="both"/>
        <w:rPr>
          <w:rFonts w:ascii="Times New Roman" w:hAnsi="Times New Roman" w:cs="Times New Roman"/>
          <w:b/>
          <w:sz w:val="24"/>
          <w:szCs w:val="24"/>
        </w:rPr>
      </w:pPr>
      <w:r w:rsidRPr="00A33614">
        <w:rPr>
          <w:rFonts w:ascii="Times New Roman" w:hAnsi="Times New Roman" w:cs="Times New Roman"/>
          <w:b/>
          <w:i/>
          <w:sz w:val="24"/>
          <w:szCs w:val="24"/>
        </w:rPr>
        <w:t>1.</w:t>
      </w:r>
      <w:r w:rsidR="0047324D">
        <w:rPr>
          <w:rFonts w:ascii="Times New Roman" w:hAnsi="Times New Roman" w:cs="Times New Roman"/>
          <w:b/>
          <w:i/>
          <w:sz w:val="24"/>
          <w:szCs w:val="24"/>
        </w:rPr>
        <w:t xml:space="preserve"> </w:t>
      </w:r>
      <w:r w:rsidRPr="00A33614">
        <w:rPr>
          <w:rFonts w:ascii="Times New Roman" w:hAnsi="Times New Roman" w:cs="Times New Roman"/>
          <w:b/>
          <w:i/>
          <w:sz w:val="24"/>
          <w:szCs w:val="24"/>
        </w:rPr>
        <w:t>Кои права да са защитими с конституционната жалба</w:t>
      </w:r>
    </w:p>
    <w:p w:rsidR="00D20730" w:rsidRPr="006C73BD" w:rsidRDefault="006C73BD" w:rsidP="009A5C7C">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Дали това да са </w:t>
      </w:r>
      <w:r w:rsidR="00D20730" w:rsidRPr="006C73BD">
        <w:rPr>
          <w:rFonts w:ascii="Times New Roman" w:hAnsi="Times New Roman" w:cs="Times New Roman"/>
          <w:sz w:val="24"/>
          <w:szCs w:val="24"/>
        </w:rPr>
        <w:t>всички конституционно гарантирани права</w:t>
      </w:r>
      <w:r w:rsidR="00A33614">
        <w:rPr>
          <w:rFonts w:ascii="Times New Roman" w:hAnsi="Times New Roman" w:cs="Times New Roman"/>
          <w:sz w:val="24"/>
          <w:szCs w:val="24"/>
        </w:rPr>
        <w:t xml:space="preserve"> в това число и признатите с международен договор</w:t>
      </w:r>
      <w:r w:rsidR="00D20730" w:rsidRPr="006C73BD">
        <w:rPr>
          <w:rFonts w:ascii="Times New Roman" w:hAnsi="Times New Roman" w:cs="Times New Roman"/>
          <w:sz w:val="24"/>
          <w:szCs w:val="24"/>
        </w:rPr>
        <w:t xml:space="preserve">, отговарящ на условията на чл.5, ал.4 от КРБ или само някои. В това отношение сравнителното право отново ни предлага разнообразни разрешения. </w:t>
      </w:r>
    </w:p>
    <w:p w:rsidR="00D20730" w:rsidRPr="006C73BD" w:rsidRDefault="00D20730" w:rsidP="009A5C7C">
      <w:pPr>
        <w:autoSpaceDE w:val="0"/>
        <w:autoSpaceDN w:val="0"/>
        <w:adjustRightInd w:val="0"/>
        <w:spacing w:after="0" w:line="360" w:lineRule="auto"/>
        <w:ind w:firstLine="709"/>
        <w:jc w:val="both"/>
        <w:rPr>
          <w:rFonts w:ascii="Times New Roman" w:hAnsi="Times New Roman" w:cs="Times New Roman"/>
          <w:sz w:val="24"/>
          <w:szCs w:val="24"/>
        </w:rPr>
      </w:pPr>
      <w:r w:rsidRPr="006C73BD">
        <w:rPr>
          <w:rFonts w:ascii="Times New Roman" w:hAnsi="Times New Roman" w:cs="Times New Roman"/>
          <w:sz w:val="24"/>
          <w:szCs w:val="24"/>
        </w:rPr>
        <w:t>Така напр. в Германия с жалба пред Конституционния съд не може да се защити всяко нарушено право. Предпоставка за жалбата е да е било нарушено някое от „основните права според едноименния раздел в основния закон на Германия или някое от правата, посочени в чл. 20, ал.4, чл.33, 38, 101, 103, и 104 от Ко</w:t>
      </w:r>
      <w:r w:rsidR="00A33614">
        <w:rPr>
          <w:rFonts w:ascii="Times New Roman" w:hAnsi="Times New Roman" w:cs="Times New Roman"/>
          <w:sz w:val="24"/>
          <w:szCs w:val="24"/>
        </w:rPr>
        <w:t>нституцията. „Основните права (Grundrechte</w:t>
      </w:r>
      <w:r w:rsidRPr="006C73BD">
        <w:rPr>
          <w:rFonts w:ascii="Times New Roman" w:hAnsi="Times New Roman" w:cs="Times New Roman"/>
          <w:sz w:val="24"/>
          <w:szCs w:val="24"/>
        </w:rPr>
        <w:t>) са поместени в чл.1-19 от Конституцията. Разпоредбите на чл.1-17 признават правото на живот и лична неприкосновеност; свобода на личността; равенство пред закона; свобода на вероизповеданията; съвестта и религиозните убеждения; свобода на мнението; правото на собственост и пр.</w:t>
      </w:r>
    </w:p>
    <w:p w:rsidR="00D20730" w:rsidRPr="006C73BD" w:rsidRDefault="00D20730" w:rsidP="009A5C7C">
      <w:pPr>
        <w:autoSpaceDE w:val="0"/>
        <w:autoSpaceDN w:val="0"/>
        <w:adjustRightInd w:val="0"/>
        <w:spacing w:after="0" w:line="360" w:lineRule="auto"/>
        <w:ind w:firstLine="709"/>
        <w:jc w:val="both"/>
        <w:rPr>
          <w:rFonts w:ascii="Times New Roman" w:hAnsi="Times New Roman" w:cs="Times New Roman"/>
          <w:sz w:val="24"/>
          <w:szCs w:val="24"/>
        </w:rPr>
      </w:pPr>
      <w:r w:rsidRPr="006C73BD">
        <w:rPr>
          <w:rFonts w:ascii="Times New Roman" w:hAnsi="Times New Roman" w:cs="Times New Roman"/>
          <w:sz w:val="24"/>
          <w:szCs w:val="24"/>
        </w:rPr>
        <w:t>В Австрия се признава защита на всички конституционно гарантирани права, а в Испания- на правата</w:t>
      </w:r>
      <w:r w:rsidR="00FB3A06" w:rsidRPr="006C73BD">
        <w:rPr>
          <w:rFonts w:ascii="Times New Roman" w:hAnsi="Times New Roman" w:cs="Times New Roman"/>
          <w:sz w:val="24"/>
          <w:szCs w:val="24"/>
        </w:rPr>
        <w:t>,</w:t>
      </w:r>
      <w:r w:rsidRPr="006C73BD">
        <w:rPr>
          <w:rFonts w:ascii="Times New Roman" w:hAnsi="Times New Roman" w:cs="Times New Roman"/>
          <w:sz w:val="24"/>
          <w:szCs w:val="24"/>
        </w:rPr>
        <w:t xml:space="preserve"> посочените в чл.14-30</w:t>
      </w:r>
      <w:r w:rsidR="000D4B70">
        <w:rPr>
          <w:rFonts w:ascii="Times New Roman" w:hAnsi="Times New Roman" w:cs="Times New Roman"/>
          <w:sz w:val="24"/>
          <w:szCs w:val="24"/>
        </w:rPr>
        <w:t xml:space="preserve"> </w:t>
      </w:r>
      <w:r w:rsidRPr="006C73BD">
        <w:rPr>
          <w:rFonts w:ascii="Times New Roman" w:hAnsi="Times New Roman" w:cs="Times New Roman"/>
          <w:sz w:val="24"/>
          <w:szCs w:val="24"/>
        </w:rPr>
        <w:t xml:space="preserve">от Конституцията. Тук попадат равенството пред закона и </w:t>
      </w:r>
      <w:r w:rsidR="00A33614">
        <w:rPr>
          <w:rFonts w:ascii="Times New Roman" w:hAnsi="Times New Roman" w:cs="Times New Roman"/>
          <w:sz w:val="24"/>
          <w:szCs w:val="24"/>
        </w:rPr>
        <w:t>най-вече отбранителните права (от негативния статус по Йелинек</w:t>
      </w:r>
      <w:r w:rsidRPr="006C73BD">
        <w:rPr>
          <w:rFonts w:ascii="Times New Roman" w:hAnsi="Times New Roman" w:cs="Times New Roman"/>
          <w:sz w:val="24"/>
          <w:szCs w:val="24"/>
        </w:rPr>
        <w:t>). Прави впечатление, че извън обхвата на искането за защита остават съпри</w:t>
      </w:r>
      <w:r w:rsidR="00A33614">
        <w:rPr>
          <w:rFonts w:ascii="Times New Roman" w:hAnsi="Times New Roman" w:cs="Times New Roman"/>
          <w:sz w:val="24"/>
          <w:szCs w:val="24"/>
        </w:rPr>
        <w:t>частните права (</w:t>
      </w:r>
      <w:r w:rsidRPr="006C73BD">
        <w:rPr>
          <w:rFonts w:ascii="Times New Roman" w:hAnsi="Times New Roman" w:cs="Times New Roman"/>
          <w:sz w:val="24"/>
          <w:szCs w:val="24"/>
        </w:rPr>
        <w:t>от позитивния статус по Йелинек ).</w:t>
      </w:r>
    </w:p>
    <w:p w:rsidR="0047324D" w:rsidRDefault="0047324D" w:rsidP="009A5C7C">
      <w:pPr>
        <w:autoSpaceDE w:val="0"/>
        <w:autoSpaceDN w:val="0"/>
        <w:adjustRightInd w:val="0"/>
        <w:spacing w:after="0" w:line="360" w:lineRule="auto"/>
        <w:ind w:firstLine="709"/>
        <w:jc w:val="both"/>
        <w:rPr>
          <w:rFonts w:ascii="Times New Roman" w:hAnsi="Times New Roman" w:cs="Times New Roman"/>
          <w:b/>
          <w:i/>
          <w:sz w:val="24"/>
          <w:szCs w:val="24"/>
        </w:rPr>
      </w:pPr>
    </w:p>
    <w:p w:rsidR="006C73BD" w:rsidRPr="00A33614" w:rsidRDefault="00C840E1" w:rsidP="009A5C7C">
      <w:pPr>
        <w:autoSpaceDE w:val="0"/>
        <w:autoSpaceDN w:val="0"/>
        <w:adjustRightInd w:val="0"/>
        <w:spacing w:after="0" w:line="360" w:lineRule="auto"/>
        <w:ind w:firstLine="709"/>
        <w:jc w:val="both"/>
        <w:rPr>
          <w:rFonts w:ascii="Times New Roman" w:hAnsi="Times New Roman" w:cs="Times New Roman"/>
          <w:b/>
          <w:sz w:val="24"/>
          <w:szCs w:val="24"/>
        </w:rPr>
      </w:pPr>
      <w:r w:rsidRPr="00A33614">
        <w:rPr>
          <w:rFonts w:ascii="Times New Roman" w:hAnsi="Times New Roman" w:cs="Times New Roman"/>
          <w:b/>
          <w:i/>
          <w:sz w:val="24"/>
          <w:szCs w:val="24"/>
        </w:rPr>
        <w:t>2. Активната легитимация и условия за допустимост</w:t>
      </w:r>
    </w:p>
    <w:p w:rsidR="006C73BD" w:rsidRDefault="00C840E1" w:rsidP="009A5C7C">
      <w:pPr>
        <w:autoSpaceDE w:val="0"/>
        <w:autoSpaceDN w:val="0"/>
        <w:adjustRightInd w:val="0"/>
        <w:spacing w:after="0" w:line="360" w:lineRule="auto"/>
        <w:ind w:firstLine="709"/>
        <w:jc w:val="both"/>
        <w:rPr>
          <w:rFonts w:ascii="Times New Roman" w:hAnsi="Times New Roman" w:cs="Times New Roman"/>
          <w:sz w:val="24"/>
          <w:szCs w:val="24"/>
        </w:rPr>
      </w:pPr>
      <w:r w:rsidRPr="006C73BD">
        <w:rPr>
          <w:rFonts w:ascii="Times New Roman" w:hAnsi="Times New Roman" w:cs="Times New Roman"/>
          <w:sz w:val="24"/>
          <w:szCs w:val="24"/>
        </w:rPr>
        <w:t>Впрочем</w:t>
      </w:r>
      <w:r w:rsidR="006C73BD">
        <w:rPr>
          <w:rFonts w:ascii="Times New Roman" w:hAnsi="Times New Roman" w:cs="Times New Roman"/>
          <w:sz w:val="24"/>
          <w:szCs w:val="24"/>
        </w:rPr>
        <w:t>,</w:t>
      </w:r>
      <w:r w:rsidRPr="006C73BD">
        <w:rPr>
          <w:rFonts w:ascii="Times New Roman" w:hAnsi="Times New Roman" w:cs="Times New Roman"/>
          <w:sz w:val="24"/>
          <w:szCs w:val="24"/>
        </w:rPr>
        <w:t xml:space="preserve"> активната легитимация и естеството на защитимия интерес също се използват като ориентир за обособяване н</w:t>
      </w:r>
      <w:r w:rsidR="006C73BD">
        <w:rPr>
          <w:rFonts w:ascii="Times New Roman" w:hAnsi="Times New Roman" w:cs="Times New Roman"/>
          <w:sz w:val="24"/>
          <w:szCs w:val="24"/>
        </w:rPr>
        <w:t xml:space="preserve">а отделни типове конституционна </w:t>
      </w:r>
      <w:r w:rsidRPr="006C73BD">
        <w:rPr>
          <w:rFonts w:ascii="Times New Roman" w:hAnsi="Times New Roman" w:cs="Times New Roman"/>
          <w:sz w:val="24"/>
          <w:szCs w:val="24"/>
        </w:rPr>
        <w:t xml:space="preserve">жалба. </w:t>
      </w:r>
    </w:p>
    <w:p w:rsidR="00C840E1" w:rsidRPr="006C73BD" w:rsidRDefault="00C840E1" w:rsidP="009A5C7C">
      <w:pPr>
        <w:autoSpaceDE w:val="0"/>
        <w:autoSpaceDN w:val="0"/>
        <w:adjustRightInd w:val="0"/>
        <w:spacing w:after="0" w:line="360" w:lineRule="auto"/>
        <w:ind w:firstLine="709"/>
        <w:jc w:val="both"/>
        <w:rPr>
          <w:rFonts w:ascii="Times New Roman" w:hAnsi="Times New Roman" w:cs="Times New Roman"/>
          <w:sz w:val="24"/>
          <w:szCs w:val="24"/>
        </w:rPr>
      </w:pPr>
      <w:r w:rsidRPr="006C73BD">
        <w:rPr>
          <w:rFonts w:ascii="Times New Roman" w:hAnsi="Times New Roman" w:cs="Times New Roman"/>
          <w:sz w:val="24"/>
          <w:szCs w:val="24"/>
        </w:rPr>
        <w:t>Според този критерии разграничаваме:</w:t>
      </w:r>
    </w:p>
    <w:p w:rsidR="00C840E1" w:rsidRPr="006C73BD" w:rsidRDefault="00C840E1" w:rsidP="009A5C7C">
      <w:pPr>
        <w:autoSpaceDE w:val="0"/>
        <w:autoSpaceDN w:val="0"/>
        <w:adjustRightInd w:val="0"/>
        <w:spacing w:after="0" w:line="360" w:lineRule="auto"/>
        <w:ind w:firstLine="709"/>
        <w:jc w:val="both"/>
        <w:rPr>
          <w:rFonts w:ascii="Times New Roman" w:hAnsi="Times New Roman" w:cs="Times New Roman"/>
          <w:sz w:val="24"/>
          <w:szCs w:val="24"/>
        </w:rPr>
      </w:pPr>
      <w:r w:rsidRPr="006C73BD">
        <w:rPr>
          <w:rFonts w:ascii="Times New Roman" w:hAnsi="Times New Roman" w:cs="Times New Roman"/>
          <w:sz w:val="24"/>
          <w:szCs w:val="24"/>
        </w:rPr>
        <w:t xml:space="preserve">- </w:t>
      </w:r>
      <w:r w:rsidRPr="006C73BD">
        <w:rPr>
          <w:rFonts w:ascii="Times New Roman" w:hAnsi="Times New Roman" w:cs="Times New Roman"/>
          <w:i/>
          <w:sz w:val="24"/>
          <w:szCs w:val="24"/>
        </w:rPr>
        <w:t>индивидуална конституционна жалба</w:t>
      </w:r>
      <w:r w:rsidRPr="006C73BD">
        <w:rPr>
          <w:rFonts w:ascii="Times New Roman" w:hAnsi="Times New Roman" w:cs="Times New Roman"/>
          <w:sz w:val="24"/>
          <w:szCs w:val="24"/>
        </w:rPr>
        <w:t>-насочена към защита на личния /персонален/ интерес на жалбоподателя.</w:t>
      </w:r>
    </w:p>
    <w:p w:rsidR="00C840E1" w:rsidRPr="006C73BD" w:rsidRDefault="00C840E1" w:rsidP="009A5C7C">
      <w:pPr>
        <w:autoSpaceDE w:val="0"/>
        <w:autoSpaceDN w:val="0"/>
        <w:adjustRightInd w:val="0"/>
        <w:spacing w:after="0" w:line="360" w:lineRule="auto"/>
        <w:ind w:firstLine="709"/>
        <w:jc w:val="both"/>
        <w:rPr>
          <w:rFonts w:ascii="Times New Roman" w:hAnsi="Times New Roman" w:cs="Times New Roman"/>
          <w:sz w:val="24"/>
          <w:szCs w:val="24"/>
        </w:rPr>
      </w:pPr>
      <w:r w:rsidRPr="006C73BD">
        <w:rPr>
          <w:rFonts w:ascii="Times New Roman" w:hAnsi="Times New Roman" w:cs="Times New Roman"/>
          <w:sz w:val="24"/>
          <w:szCs w:val="24"/>
        </w:rPr>
        <w:t xml:space="preserve">- </w:t>
      </w:r>
      <w:r w:rsidRPr="006C73BD">
        <w:rPr>
          <w:rFonts w:ascii="Times New Roman" w:hAnsi="Times New Roman" w:cs="Times New Roman"/>
          <w:i/>
          <w:sz w:val="24"/>
          <w:szCs w:val="24"/>
        </w:rPr>
        <w:t>колективна конституционна жалба</w:t>
      </w:r>
      <w:r w:rsidRPr="006C73BD">
        <w:rPr>
          <w:rFonts w:ascii="Times New Roman" w:hAnsi="Times New Roman" w:cs="Times New Roman"/>
          <w:sz w:val="24"/>
          <w:szCs w:val="24"/>
        </w:rPr>
        <w:t>- позволява на особен колективни образувания / университети, общини и др. /, които имат специфични интереси различни от тези на индивидите да защитят правата си.</w:t>
      </w:r>
    </w:p>
    <w:p w:rsidR="00C840E1" w:rsidRPr="006C73BD" w:rsidRDefault="00C840E1" w:rsidP="009A5C7C">
      <w:pPr>
        <w:autoSpaceDE w:val="0"/>
        <w:autoSpaceDN w:val="0"/>
        <w:adjustRightInd w:val="0"/>
        <w:spacing w:after="0" w:line="360" w:lineRule="auto"/>
        <w:ind w:firstLine="709"/>
        <w:jc w:val="both"/>
        <w:rPr>
          <w:rFonts w:ascii="Times New Roman" w:hAnsi="Times New Roman" w:cs="Times New Roman"/>
          <w:sz w:val="24"/>
          <w:szCs w:val="24"/>
        </w:rPr>
      </w:pPr>
      <w:r w:rsidRPr="006C73BD">
        <w:rPr>
          <w:rFonts w:ascii="Times New Roman" w:hAnsi="Times New Roman" w:cs="Times New Roman"/>
          <w:sz w:val="24"/>
          <w:szCs w:val="24"/>
        </w:rPr>
        <w:lastRenderedPageBreak/>
        <w:t xml:space="preserve">- </w:t>
      </w:r>
      <w:r w:rsidRPr="006C73BD">
        <w:rPr>
          <w:rFonts w:ascii="Times New Roman" w:hAnsi="Times New Roman" w:cs="Times New Roman"/>
          <w:i/>
          <w:sz w:val="24"/>
          <w:szCs w:val="24"/>
          <w:lang w:val="en-US"/>
        </w:rPr>
        <w:t>action popularis</w:t>
      </w:r>
      <w:r w:rsidRPr="006C73BD">
        <w:rPr>
          <w:rFonts w:ascii="Times New Roman" w:hAnsi="Times New Roman" w:cs="Times New Roman"/>
          <w:sz w:val="24"/>
          <w:szCs w:val="24"/>
          <w:lang w:val="en-US"/>
        </w:rPr>
        <w:t xml:space="preserve">- </w:t>
      </w:r>
      <w:r w:rsidR="00AE03F3" w:rsidRPr="006C73BD">
        <w:rPr>
          <w:rFonts w:ascii="Times New Roman" w:hAnsi="Times New Roman" w:cs="Times New Roman"/>
          <w:sz w:val="24"/>
          <w:szCs w:val="24"/>
        </w:rPr>
        <w:t xml:space="preserve">може </w:t>
      </w:r>
      <w:r w:rsidR="00225936">
        <w:rPr>
          <w:rFonts w:ascii="Times New Roman" w:hAnsi="Times New Roman" w:cs="Times New Roman"/>
          <w:sz w:val="24"/>
          <w:szCs w:val="24"/>
        </w:rPr>
        <w:t>да се определи като</w:t>
      </w:r>
      <w:r w:rsidR="00AE03F3" w:rsidRPr="006C73BD">
        <w:rPr>
          <w:rFonts w:ascii="Times New Roman" w:hAnsi="Times New Roman" w:cs="Times New Roman"/>
          <w:sz w:val="24"/>
          <w:szCs w:val="24"/>
        </w:rPr>
        <w:t xml:space="preserve"> конституционна жалба в общ интерес, т.е., подаващият я субект не е нужно да доказва пряка и лична вреда от атакувания акт.</w:t>
      </w:r>
    </w:p>
    <w:p w:rsidR="00AE03F3" w:rsidRPr="00A33614" w:rsidRDefault="00AE03F3" w:rsidP="009A5C7C">
      <w:pPr>
        <w:autoSpaceDE w:val="0"/>
        <w:autoSpaceDN w:val="0"/>
        <w:adjustRightInd w:val="0"/>
        <w:spacing w:after="0" w:line="360" w:lineRule="auto"/>
        <w:ind w:firstLine="709"/>
        <w:jc w:val="both"/>
        <w:rPr>
          <w:rFonts w:ascii="Times New Roman" w:hAnsi="Times New Roman" w:cs="Times New Roman"/>
          <w:b/>
          <w:i/>
          <w:sz w:val="24"/>
          <w:szCs w:val="24"/>
        </w:rPr>
      </w:pPr>
      <w:r w:rsidRPr="00A33614">
        <w:rPr>
          <w:rFonts w:ascii="Times New Roman" w:hAnsi="Times New Roman" w:cs="Times New Roman"/>
          <w:b/>
          <w:i/>
          <w:sz w:val="24"/>
          <w:szCs w:val="24"/>
        </w:rPr>
        <w:t>3. Процедурните правила за допускане, разглеждане и решаване на конституционната жалба.</w:t>
      </w:r>
    </w:p>
    <w:p w:rsidR="00AE03F3" w:rsidRPr="00A33614" w:rsidRDefault="00AE03F3" w:rsidP="009A5C7C">
      <w:pPr>
        <w:autoSpaceDE w:val="0"/>
        <w:autoSpaceDN w:val="0"/>
        <w:adjustRightInd w:val="0"/>
        <w:spacing w:after="0" w:line="360" w:lineRule="auto"/>
        <w:ind w:firstLine="709"/>
        <w:jc w:val="both"/>
        <w:rPr>
          <w:rFonts w:ascii="Times New Roman" w:hAnsi="Times New Roman" w:cs="Times New Roman"/>
          <w:b/>
          <w:i/>
          <w:sz w:val="24"/>
          <w:szCs w:val="24"/>
        </w:rPr>
      </w:pPr>
      <w:r w:rsidRPr="00A33614">
        <w:rPr>
          <w:rFonts w:ascii="Times New Roman" w:hAnsi="Times New Roman" w:cs="Times New Roman"/>
          <w:b/>
          <w:i/>
          <w:sz w:val="24"/>
          <w:szCs w:val="24"/>
        </w:rPr>
        <w:t xml:space="preserve">4. </w:t>
      </w:r>
      <w:r w:rsidR="00BD101E" w:rsidRPr="00A33614">
        <w:rPr>
          <w:rFonts w:ascii="Times New Roman" w:hAnsi="Times New Roman" w:cs="Times New Roman"/>
          <w:b/>
          <w:i/>
          <w:sz w:val="24"/>
          <w:szCs w:val="24"/>
        </w:rPr>
        <w:t>Действието</w:t>
      </w:r>
      <w:r w:rsidRPr="00A33614">
        <w:rPr>
          <w:rFonts w:ascii="Times New Roman" w:hAnsi="Times New Roman" w:cs="Times New Roman"/>
          <w:b/>
          <w:i/>
          <w:sz w:val="24"/>
          <w:szCs w:val="24"/>
        </w:rPr>
        <w:t xml:space="preserve"> на решението на Конституционния съд в двете му основни измерения-във времето и спрямо лица.</w:t>
      </w:r>
    </w:p>
    <w:p w:rsidR="0047324D" w:rsidRDefault="0047324D" w:rsidP="009A5C7C">
      <w:pPr>
        <w:autoSpaceDE w:val="0"/>
        <w:autoSpaceDN w:val="0"/>
        <w:adjustRightInd w:val="0"/>
        <w:spacing w:after="0" w:line="360" w:lineRule="auto"/>
        <w:ind w:firstLine="709"/>
        <w:jc w:val="both"/>
        <w:rPr>
          <w:rFonts w:ascii="Times New Roman" w:hAnsi="Times New Roman" w:cs="Times New Roman"/>
          <w:b/>
          <w:sz w:val="24"/>
          <w:szCs w:val="24"/>
          <w:lang w:val="en-US"/>
        </w:rPr>
      </w:pPr>
    </w:p>
    <w:p w:rsidR="00AE03F3" w:rsidRPr="006C73BD" w:rsidRDefault="00A33614" w:rsidP="009A5C7C">
      <w:pPr>
        <w:autoSpaceDE w:val="0"/>
        <w:autoSpaceDN w:val="0"/>
        <w:adjustRightInd w:val="0"/>
        <w:spacing w:after="0" w:line="360" w:lineRule="auto"/>
        <w:ind w:firstLine="709"/>
        <w:jc w:val="both"/>
        <w:rPr>
          <w:rFonts w:ascii="Times New Roman" w:hAnsi="Times New Roman" w:cs="Times New Roman"/>
          <w:sz w:val="24"/>
          <w:szCs w:val="24"/>
        </w:rPr>
      </w:pPr>
      <w:r w:rsidRPr="0047324D">
        <w:rPr>
          <w:rFonts w:ascii="Times New Roman" w:hAnsi="Times New Roman" w:cs="Times New Roman"/>
          <w:b/>
          <w:sz w:val="24"/>
          <w:szCs w:val="24"/>
          <w:lang w:val="en-US"/>
        </w:rPr>
        <w:t>V</w:t>
      </w:r>
      <w:r w:rsidR="00BB2E28" w:rsidRPr="0047324D">
        <w:rPr>
          <w:rFonts w:ascii="Times New Roman" w:hAnsi="Times New Roman" w:cs="Times New Roman"/>
          <w:b/>
          <w:sz w:val="24"/>
          <w:szCs w:val="24"/>
          <w:lang w:val="en-US"/>
        </w:rPr>
        <w:t>I</w:t>
      </w:r>
      <w:r w:rsidRPr="0047324D">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00AE03F3" w:rsidRPr="006C73BD">
        <w:rPr>
          <w:rFonts w:ascii="Times New Roman" w:hAnsi="Times New Roman" w:cs="Times New Roman"/>
          <w:sz w:val="24"/>
          <w:szCs w:val="24"/>
        </w:rPr>
        <w:t>Изводът, който може да се направи от казаното до тук е, че сравнителното конституционно</w:t>
      </w:r>
      <w:r w:rsidR="00102127" w:rsidRPr="006C73BD">
        <w:rPr>
          <w:rFonts w:ascii="Times New Roman" w:hAnsi="Times New Roman" w:cs="Times New Roman"/>
          <w:sz w:val="24"/>
          <w:szCs w:val="24"/>
        </w:rPr>
        <w:t xml:space="preserve"> право и</w:t>
      </w:r>
      <w:r w:rsidR="00AE03F3" w:rsidRPr="006C73BD">
        <w:rPr>
          <w:rFonts w:ascii="Times New Roman" w:hAnsi="Times New Roman" w:cs="Times New Roman"/>
          <w:sz w:val="24"/>
          <w:szCs w:val="24"/>
        </w:rPr>
        <w:t xml:space="preserve"> правосъдие</w:t>
      </w:r>
      <w:r w:rsidR="00102127" w:rsidRPr="006C73BD">
        <w:rPr>
          <w:rFonts w:ascii="Times New Roman" w:hAnsi="Times New Roman" w:cs="Times New Roman"/>
          <w:sz w:val="24"/>
          <w:szCs w:val="24"/>
        </w:rPr>
        <w:t xml:space="preserve"> в частност</w:t>
      </w:r>
      <w:r w:rsidR="00AE03F3" w:rsidRPr="006C73BD">
        <w:rPr>
          <w:rFonts w:ascii="Times New Roman" w:hAnsi="Times New Roman" w:cs="Times New Roman"/>
          <w:sz w:val="24"/>
          <w:szCs w:val="24"/>
        </w:rPr>
        <w:t>, ни предлага разнообразна палитра от работещи модели на конституционна жалба</w:t>
      </w:r>
      <w:r w:rsidR="00102127" w:rsidRPr="006C73BD">
        <w:rPr>
          <w:rFonts w:ascii="Times New Roman" w:hAnsi="Times New Roman" w:cs="Times New Roman"/>
          <w:sz w:val="24"/>
          <w:szCs w:val="24"/>
        </w:rPr>
        <w:t xml:space="preserve">. Модели, които заслужават детайлно проучване и вникване в </w:t>
      </w:r>
      <w:r w:rsidR="006C73BD">
        <w:rPr>
          <w:rFonts w:ascii="Times New Roman" w:hAnsi="Times New Roman" w:cs="Times New Roman"/>
          <w:sz w:val="24"/>
          <w:szCs w:val="24"/>
        </w:rPr>
        <w:t>разума</w:t>
      </w:r>
      <w:r w:rsidR="00102127" w:rsidRPr="006C73BD">
        <w:rPr>
          <w:rFonts w:ascii="Times New Roman" w:hAnsi="Times New Roman" w:cs="Times New Roman"/>
          <w:i/>
          <w:sz w:val="24"/>
          <w:szCs w:val="24"/>
        </w:rPr>
        <w:t xml:space="preserve">, </w:t>
      </w:r>
      <w:r w:rsidR="006C73BD">
        <w:rPr>
          <w:rFonts w:ascii="Times New Roman" w:hAnsi="Times New Roman" w:cs="Times New Roman"/>
          <w:sz w:val="24"/>
          <w:szCs w:val="24"/>
        </w:rPr>
        <w:t>кой</w:t>
      </w:r>
      <w:r w:rsidR="000759D7" w:rsidRPr="006C73BD">
        <w:rPr>
          <w:rFonts w:ascii="Times New Roman" w:hAnsi="Times New Roman" w:cs="Times New Roman"/>
          <w:sz w:val="24"/>
          <w:szCs w:val="24"/>
        </w:rPr>
        <w:t>то стои зад възприемането на едно или друго разрешение.</w:t>
      </w:r>
      <w:r w:rsidR="00BD101E" w:rsidRPr="006C73BD">
        <w:rPr>
          <w:rFonts w:ascii="Times New Roman" w:hAnsi="Times New Roman" w:cs="Times New Roman"/>
          <w:sz w:val="24"/>
          <w:szCs w:val="24"/>
        </w:rPr>
        <w:t xml:space="preserve"> </w:t>
      </w:r>
      <w:r w:rsidR="00C13AC3" w:rsidRPr="006C73BD">
        <w:rPr>
          <w:rFonts w:ascii="Times New Roman" w:hAnsi="Times New Roman" w:cs="Times New Roman"/>
          <w:sz w:val="24"/>
          <w:szCs w:val="24"/>
        </w:rPr>
        <w:t>Защото</w:t>
      </w:r>
      <w:r w:rsidR="000759D7" w:rsidRPr="006C73BD">
        <w:rPr>
          <w:rFonts w:ascii="Times New Roman" w:hAnsi="Times New Roman" w:cs="Times New Roman"/>
          <w:sz w:val="24"/>
          <w:szCs w:val="24"/>
        </w:rPr>
        <w:t xml:space="preserve"> </w:t>
      </w:r>
      <w:r w:rsidR="00C13AC3" w:rsidRPr="006C73BD">
        <w:rPr>
          <w:rFonts w:ascii="Times New Roman" w:hAnsi="Times New Roman" w:cs="Times New Roman"/>
          <w:sz w:val="24"/>
          <w:szCs w:val="24"/>
        </w:rPr>
        <w:t>не бива да забравяме, че въвеждането на самия институт на конституционното правосъдие в Република България, към който в сравнителен план принадлежи и конституционната жалба и обогатяването му с нови елементи е в голямата си част резултат  от рецепция и адаптация на работещи конструкции в други държави.</w:t>
      </w:r>
    </w:p>
    <w:p w:rsidR="00F37BBE" w:rsidRPr="006C73BD" w:rsidRDefault="00F37BBE" w:rsidP="009A5C7C">
      <w:pPr>
        <w:autoSpaceDE w:val="0"/>
        <w:autoSpaceDN w:val="0"/>
        <w:adjustRightInd w:val="0"/>
        <w:spacing w:after="0" w:line="360" w:lineRule="auto"/>
        <w:ind w:firstLine="709"/>
        <w:jc w:val="both"/>
        <w:rPr>
          <w:rFonts w:ascii="Times New Roman" w:hAnsi="Times New Roman" w:cs="Times New Roman"/>
          <w:sz w:val="24"/>
          <w:szCs w:val="24"/>
        </w:rPr>
      </w:pPr>
      <w:r w:rsidRPr="006C73BD">
        <w:rPr>
          <w:rFonts w:ascii="Times New Roman" w:hAnsi="Times New Roman" w:cs="Times New Roman"/>
          <w:sz w:val="24"/>
          <w:szCs w:val="24"/>
        </w:rPr>
        <w:tab/>
      </w:r>
    </w:p>
    <w:sectPr w:rsidR="00F37BBE" w:rsidRPr="006C73BD" w:rsidSect="00087A6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C99" w:rsidRDefault="00A56C99" w:rsidP="00031D5F">
      <w:pPr>
        <w:spacing w:after="0" w:line="240" w:lineRule="auto"/>
      </w:pPr>
      <w:r>
        <w:separator/>
      </w:r>
    </w:p>
  </w:endnote>
  <w:endnote w:type="continuationSeparator" w:id="0">
    <w:p w:rsidR="00A56C99" w:rsidRDefault="00A56C99" w:rsidP="00031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45A" w:rsidRDefault="00F244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052359"/>
      <w:docPartObj>
        <w:docPartGallery w:val="Page Numbers (Bottom of Page)"/>
        <w:docPartUnique/>
      </w:docPartObj>
    </w:sdtPr>
    <w:sdtEndPr>
      <w:rPr>
        <w:rFonts w:ascii="Times New Roman" w:hAnsi="Times New Roman" w:cs="Times New Roman"/>
        <w:noProof/>
        <w:sz w:val="20"/>
        <w:szCs w:val="20"/>
      </w:rPr>
    </w:sdtEndPr>
    <w:sdtContent>
      <w:p w:rsidR="00AA4212" w:rsidRPr="00AA4212" w:rsidRDefault="00AA4212">
        <w:pPr>
          <w:pStyle w:val="Footer"/>
          <w:jc w:val="right"/>
          <w:rPr>
            <w:rFonts w:ascii="Times New Roman" w:hAnsi="Times New Roman" w:cs="Times New Roman"/>
            <w:sz w:val="20"/>
            <w:szCs w:val="20"/>
          </w:rPr>
        </w:pPr>
        <w:r w:rsidRPr="00AA4212">
          <w:rPr>
            <w:rFonts w:ascii="Times New Roman" w:hAnsi="Times New Roman" w:cs="Times New Roman"/>
            <w:sz w:val="20"/>
            <w:szCs w:val="20"/>
          </w:rPr>
          <w:fldChar w:fldCharType="begin"/>
        </w:r>
        <w:r w:rsidRPr="00AA4212">
          <w:rPr>
            <w:rFonts w:ascii="Times New Roman" w:hAnsi="Times New Roman" w:cs="Times New Roman"/>
            <w:sz w:val="20"/>
            <w:szCs w:val="20"/>
          </w:rPr>
          <w:instrText xml:space="preserve"> PAGE   \* MERGEFORMAT </w:instrText>
        </w:r>
        <w:r w:rsidRPr="00AA4212">
          <w:rPr>
            <w:rFonts w:ascii="Times New Roman" w:hAnsi="Times New Roman" w:cs="Times New Roman"/>
            <w:sz w:val="20"/>
            <w:szCs w:val="20"/>
          </w:rPr>
          <w:fldChar w:fldCharType="separate"/>
        </w:r>
        <w:r w:rsidR="00425A2F">
          <w:rPr>
            <w:rFonts w:ascii="Times New Roman" w:hAnsi="Times New Roman" w:cs="Times New Roman"/>
            <w:noProof/>
            <w:sz w:val="20"/>
            <w:szCs w:val="20"/>
          </w:rPr>
          <w:t>11</w:t>
        </w:r>
        <w:r w:rsidRPr="00AA4212">
          <w:rPr>
            <w:rFonts w:ascii="Times New Roman" w:hAnsi="Times New Roman" w:cs="Times New Roman"/>
            <w:noProof/>
            <w:sz w:val="20"/>
            <w:szCs w:val="20"/>
          </w:rPr>
          <w:fldChar w:fldCharType="end"/>
        </w:r>
      </w:p>
    </w:sdtContent>
  </w:sdt>
  <w:p w:rsidR="00AA4212" w:rsidRDefault="00AA42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45A" w:rsidRDefault="00F24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C99" w:rsidRDefault="00A56C99" w:rsidP="00031D5F">
      <w:pPr>
        <w:spacing w:after="0" w:line="240" w:lineRule="auto"/>
      </w:pPr>
      <w:r>
        <w:separator/>
      </w:r>
    </w:p>
  </w:footnote>
  <w:footnote w:type="continuationSeparator" w:id="0">
    <w:p w:rsidR="00A56C99" w:rsidRDefault="00A56C99" w:rsidP="00031D5F">
      <w:pPr>
        <w:spacing w:after="0" w:line="240" w:lineRule="auto"/>
      </w:pPr>
      <w:r>
        <w:continuationSeparator/>
      </w:r>
    </w:p>
  </w:footnote>
  <w:footnote w:id="1">
    <w:p w:rsidR="00761919" w:rsidRPr="0047324D" w:rsidRDefault="00761919" w:rsidP="0047324D">
      <w:pPr>
        <w:pStyle w:val="FootnoteText"/>
        <w:jc w:val="both"/>
      </w:pPr>
      <w:r w:rsidRPr="0047324D">
        <w:rPr>
          <w:rStyle w:val="FootnoteReference"/>
        </w:rPr>
        <w:footnoteRef/>
      </w:r>
      <w:r w:rsidRPr="0047324D">
        <w:t xml:space="preserve"> Доктор по</w:t>
      </w:r>
      <w:r w:rsidR="00A22118" w:rsidRPr="0047324D">
        <w:t xml:space="preserve"> Конституционно право, </w:t>
      </w:r>
      <w:r w:rsidRPr="0047324D">
        <w:t>главен асистент в ЮФ на ПУ „Паисий Хилендарски“</w:t>
      </w:r>
    </w:p>
  </w:footnote>
  <w:footnote w:id="2">
    <w:p w:rsidR="00062D63" w:rsidRPr="0047324D" w:rsidRDefault="00062D63" w:rsidP="0047324D">
      <w:pPr>
        <w:pStyle w:val="FootnoteText"/>
        <w:jc w:val="both"/>
      </w:pPr>
      <w:r w:rsidRPr="0047324D">
        <w:rPr>
          <w:rStyle w:val="FootnoteReference"/>
        </w:rPr>
        <w:footnoteRef/>
      </w:r>
      <w:r w:rsidRPr="0047324D">
        <w:t xml:space="preserve"> </w:t>
      </w:r>
      <w:proofErr w:type="spellStart"/>
      <w:r w:rsidRPr="0047324D">
        <w:t>Владикин</w:t>
      </w:r>
      <w:proofErr w:type="spellEnd"/>
      <w:r w:rsidRPr="0047324D">
        <w:t xml:space="preserve">, Л., Организация на демократичната държава, </w:t>
      </w:r>
      <w:r w:rsidR="00872152" w:rsidRPr="0047324D">
        <w:t>С., 1992, с. 190.</w:t>
      </w:r>
    </w:p>
  </w:footnote>
  <w:footnote w:id="3">
    <w:p w:rsidR="007D1C93" w:rsidRPr="0047324D" w:rsidRDefault="007D1C93" w:rsidP="0047324D">
      <w:pPr>
        <w:pStyle w:val="FootnoteText"/>
        <w:jc w:val="both"/>
      </w:pPr>
      <w:r w:rsidRPr="0047324D">
        <w:rPr>
          <w:rStyle w:val="FootnoteReference"/>
        </w:rPr>
        <w:footnoteRef/>
      </w:r>
      <w:r w:rsidRPr="0047324D">
        <w:t xml:space="preserve"> Повече за историята и еволюцията н</w:t>
      </w:r>
      <w:r w:rsidR="006F7796" w:rsidRPr="0047324D">
        <w:t xml:space="preserve">а конституционния контрол, </w:t>
      </w:r>
      <w:proofErr w:type="spellStart"/>
      <w:r w:rsidR="006F7796" w:rsidRPr="0047324D">
        <w:t>Вж</w:t>
      </w:r>
      <w:proofErr w:type="spellEnd"/>
      <w:r w:rsidR="006F7796" w:rsidRPr="0047324D">
        <w:t xml:space="preserve">.:Карагьозова - Финкова, М., Американският и европейският модел на съдебен контрол за конституционност, С., </w:t>
      </w:r>
      <w:proofErr w:type="spellStart"/>
      <w:r w:rsidR="006F7796" w:rsidRPr="0047324D">
        <w:t>Албо</w:t>
      </w:r>
      <w:proofErr w:type="spellEnd"/>
      <w:r w:rsidR="006F7796" w:rsidRPr="0047324D">
        <w:t>, 1994 г., с.</w:t>
      </w:r>
      <w:r w:rsidR="008B12C9" w:rsidRPr="0047324D">
        <w:t xml:space="preserve"> </w:t>
      </w:r>
      <w:r w:rsidR="005056A1" w:rsidRPr="0047324D">
        <w:t>9-31</w:t>
      </w:r>
      <w:r w:rsidR="00CD3D91" w:rsidRPr="0047324D">
        <w:t xml:space="preserve">; Танчев, Е.,  </w:t>
      </w:r>
      <w:r w:rsidR="008B12C9" w:rsidRPr="0047324D">
        <w:t xml:space="preserve">Конституционният контрол в сравнителна и българска перспектива, </w:t>
      </w:r>
      <w:r w:rsidR="00CD3D91" w:rsidRPr="0047324D">
        <w:t>В : Конституционно правосъдие- съвременни тенденции и ев</w:t>
      </w:r>
      <w:r w:rsidR="00214FF3" w:rsidRPr="0047324D">
        <w:t>ропейски перспективи, Германско</w:t>
      </w:r>
      <w:r w:rsidR="00CD3D91" w:rsidRPr="0047324D">
        <w:t>-български конституционни дни, София, 27-28 октомври, 2005 г.</w:t>
      </w:r>
    </w:p>
  </w:footnote>
  <w:footnote w:id="4">
    <w:p w:rsidR="00AD3E2D" w:rsidRPr="0047324D" w:rsidRDefault="00AD3E2D" w:rsidP="0047324D">
      <w:pPr>
        <w:shd w:val="clear" w:color="auto" w:fill="FFFFFF"/>
        <w:spacing w:after="0" w:line="240" w:lineRule="auto"/>
        <w:jc w:val="both"/>
        <w:rPr>
          <w:rFonts w:ascii="Times New Roman" w:eastAsia="Times New Roman" w:hAnsi="Times New Roman" w:cs="Times New Roman"/>
          <w:color w:val="222222"/>
          <w:sz w:val="20"/>
          <w:szCs w:val="20"/>
          <w:lang w:eastAsia="bg-BG"/>
        </w:rPr>
      </w:pPr>
      <w:r w:rsidRPr="0047324D">
        <w:rPr>
          <w:rStyle w:val="FootnoteReference"/>
          <w:rFonts w:ascii="Times New Roman" w:hAnsi="Times New Roman" w:cs="Times New Roman"/>
          <w:sz w:val="20"/>
          <w:szCs w:val="20"/>
        </w:rPr>
        <w:footnoteRef/>
      </w:r>
      <w:r w:rsidRPr="0047324D">
        <w:rPr>
          <w:rFonts w:ascii="Times New Roman" w:hAnsi="Times New Roman" w:cs="Times New Roman"/>
          <w:sz w:val="20"/>
          <w:szCs w:val="20"/>
        </w:rPr>
        <w:t xml:space="preserve"> </w:t>
      </w:r>
      <w:proofErr w:type="spellStart"/>
      <w:r w:rsidR="00CE3EE0" w:rsidRPr="0047324D">
        <w:rPr>
          <w:rFonts w:ascii="Times New Roman" w:hAnsi="Times New Roman" w:cs="Times New Roman"/>
          <w:sz w:val="20"/>
          <w:szCs w:val="20"/>
          <w:lang w:val="en-US"/>
        </w:rPr>
        <w:t>Radin</w:t>
      </w:r>
      <w:proofErr w:type="spellEnd"/>
      <w:r w:rsidR="00CE3EE0" w:rsidRPr="0047324D">
        <w:rPr>
          <w:rFonts w:ascii="Times New Roman" w:hAnsi="Times New Roman" w:cs="Times New Roman"/>
          <w:sz w:val="20"/>
          <w:szCs w:val="20"/>
          <w:lang w:val="en-US"/>
        </w:rPr>
        <w:t xml:space="preserve">, M., </w:t>
      </w:r>
      <w:proofErr w:type="spellStart"/>
      <w:proofErr w:type="gramStart"/>
      <w:r w:rsidR="00CE3EE0" w:rsidRPr="0047324D">
        <w:rPr>
          <w:rFonts w:ascii="Times New Roman" w:hAnsi="Times New Roman" w:cs="Times New Roman"/>
          <w:color w:val="333333"/>
          <w:sz w:val="20"/>
          <w:szCs w:val="20"/>
          <w:shd w:val="clear" w:color="auto" w:fill="FFFFFF"/>
        </w:rPr>
        <w:t>The</w:t>
      </w:r>
      <w:proofErr w:type="spellEnd"/>
      <w:proofErr w:type="gramEnd"/>
      <w:r w:rsidR="00CE3EE0" w:rsidRPr="0047324D">
        <w:rPr>
          <w:rFonts w:ascii="Times New Roman" w:hAnsi="Times New Roman" w:cs="Times New Roman"/>
          <w:color w:val="333333"/>
          <w:sz w:val="20"/>
          <w:szCs w:val="20"/>
          <w:shd w:val="clear" w:color="auto" w:fill="FFFFFF"/>
        </w:rPr>
        <w:t xml:space="preserve"> </w:t>
      </w:r>
      <w:proofErr w:type="spellStart"/>
      <w:r w:rsidR="00CE3EE0" w:rsidRPr="0047324D">
        <w:rPr>
          <w:rFonts w:ascii="Times New Roman" w:hAnsi="Times New Roman" w:cs="Times New Roman"/>
          <w:color w:val="333333"/>
          <w:sz w:val="20"/>
          <w:szCs w:val="20"/>
          <w:shd w:val="clear" w:color="auto" w:fill="FFFFFF"/>
        </w:rPr>
        <w:t>Myth</w:t>
      </w:r>
      <w:proofErr w:type="spellEnd"/>
      <w:r w:rsidR="00CE3EE0" w:rsidRPr="0047324D">
        <w:rPr>
          <w:rFonts w:ascii="Times New Roman" w:hAnsi="Times New Roman" w:cs="Times New Roman"/>
          <w:color w:val="333333"/>
          <w:sz w:val="20"/>
          <w:szCs w:val="20"/>
          <w:shd w:val="clear" w:color="auto" w:fill="FFFFFF"/>
        </w:rPr>
        <w:t xml:space="preserve"> </w:t>
      </w:r>
      <w:proofErr w:type="spellStart"/>
      <w:r w:rsidR="00CE3EE0" w:rsidRPr="0047324D">
        <w:rPr>
          <w:rFonts w:ascii="Times New Roman" w:hAnsi="Times New Roman" w:cs="Times New Roman"/>
          <w:color w:val="333333"/>
          <w:sz w:val="20"/>
          <w:szCs w:val="20"/>
          <w:shd w:val="clear" w:color="auto" w:fill="FFFFFF"/>
        </w:rPr>
        <w:t>of</w:t>
      </w:r>
      <w:proofErr w:type="spellEnd"/>
      <w:r w:rsidR="00CE3EE0" w:rsidRPr="0047324D">
        <w:rPr>
          <w:rFonts w:ascii="Times New Roman" w:hAnsi="Times New Roman" w:cs="Times New Roman"/>
          <w:color w:val="333333"/>
          <w:sz w:val="20"/>
          <w:szCs w:val="20"/>
          <w:shd w:val="clear" w:color="auto" w:fill="FFFFFF"/>
        </w:rPr>
        <w:t xml:space="preserve"> </w:t>
      </w:r>
      <w:proofErr w:type="spellStart"/>
      <w:r w:rsidR="00CE3EE0" w:rsidRPr="0047324D">
        <w:rPr>
          <w:rFonts w:ascii="Times New Roman" w:hAnsi="Times New Roman" w:cs="Times New Roman"/>
          <w:color w:val="333333"/>
          <w:sz w:val="20"/>
          <w:szCs w:val="20"/>
          <w:shd w:val="clear" w:color="auto" w:fill="FFFFFF"/>
        </w:rPr>
        <w:t>Magna</w:t>
      </w:r>
      <w:proofErr w:type="spellEnd"/>
      <w:r w:rsidR="00CE3EE0" w:rsidRPr="0047324D">
        <w:rPr>
          <w:rFonts w:ascii="Times New Roman" w:hAnsi="Times New Roman" w:cs="Times New Roman"/>
          <w:color w:val="333333"/>
          <w:sz w:val="20"/>
          <w:szCs w:val="20"/>
          <w:shd w:val="clear" w:color="auto" w:fill="FFFFFF"/>
        </w:rPr>
        <w:t xml:space="preserve"> </w:t>
      </w:r>
      <w:proofErr w:type="spellStart"/>
      <w:r w:rsidR="00CE3EE0" w:rsidRPr="0047324D">
        <w:rPr>
          <w:rFonts w:ascii="Times New Roman" w:hAnsi="Times New Roman" w:cs="Times New Roman"/>
          <w:color w:val="333333"/>
          <w:sz w:val="20"/>
          <w:szCs w:val="20"/>
          <w:shd w:val="clear" w:color="auto" w:fill="FFFFFF"/>
        </w:rPr>
        <w:t>Carta</w:t>
      </w:r>
      <w:proofErr w:type="spellEnd"/>
      <w:r w:rsidR="00CE3EE0" w:rsidRPr="0047324D">
        <w:rPr>
          <w:rFonts w:ascii="Times New Roman" w:hAnsi="Times New Roman" w:cs="Times New Roman"/>
          <w:color w:val="333333"/>
          <w:sz w:val="20"/>
          <w:szCs w:val="20"/>
          <w:shd w:val="clear" w:color="auto" w:fill="FFFFFF"/>
          <w:lang w:val="en-US"/>
        </w:rPr>
        <w:t xml:space="preserve">, </w:t>
      </w:r>
      <w:proofErr w:type="spellStart"/>
      <w:r w:rsidR="00CE3EE0" w:rsidRPr="0047324D">
        <w:rPr>
          <w:rFonts w:ascii="Times New Roman" w:eastAsia="Times New Roman" w:hAnsi="Times New Roman" w:cs="Times New Roman"/>
          <w:iCs/>
          <w:color w:val="222222"/>
          <w:sz w:val="20"/>
          <w:szCs w:val="20"/>
          <w:lang w:eastAsia="bg-BG"/>
        </w:rPr>
        <w:t>Harvard</w:t>
      </w:r>
      <w:proofErr w:type="spellEnd"/>
      <w:r w:rsidR="00CE3EE0" w:rsidRPr="0047324D">
        <w:rPr>
          <w:rFonts w:ascii="Times New Roman" w:eastAsia="Times New Roman" w:hAnsi="Times New Roman" w:cs="Times New Roman"/>
          <w:iCs/>
          <w:color w:val="222222"/>
          <w:sz w:val="20"/>
          <w:szCs w:val="20"/>
          <w:lang w:eastAsia="bg-BG"/>
        </w:rPr>
        <w:t xml:space="preserve"> </w:t>
      </w:r>
      <w:proofErr w:type="spellStart"/>
      <w:r w:rsidR="00CE3EE0" w:rsidRPr="0047324D">
        <w:rPr>
          <w:rFonts w:ascii="Times New Roman" w:eastAsia="Times New Roman" w:hAnsi="Times New Roman" w:cs="Times New Roman"/>
          <w:iCs/>
          <w:color w:val="222222"/>
          <w:sz w:val="20"/>
          <w:szCs w:val="20"/>
          <w:lang w:eastAsia="bg-BG"/>
        </w:rPr>
        <w:t>Law</w:t>
      </w:r>
      <w:proofErr w:type="spellEnd"/>
      <w:r w:rsidR="00CE3EE0" w:rsidRPr="0047324D">
        <w:rPr>
          <w:rFonts w:ascii="Times New Roman" w:eastAsia="Times New Roman" w:hAnsi="Times New Roman" w:cs="Times New Roman"/>
          <w:iCs/>
          <w:color w:val="222222"/>
          <w:sz w:val="20"/>
          <w:szCs w:val="20"/>
          <w:lang w:eastAsia="bg-BG"/>
        </w:rPr>
        <w:t xml:space="preserve"> </w:t>
      </w:r>
      <w:proofErr w:type="spellStart"/>
      <w:r w:rsidR="00CE3EE0" w:rsidRPr="0047324D">
        <w:rPr>
          <w:rFonts w:ascii="Times New Roman" w:eastAsia="Times New Roman" w:hAnsi="Times New Roman" w:cs="Times New Roman"/>
          <w:iCs/>
          <w:color w:val="222222"/>
          <w:sz w:val="20"/>
          <w:szCs w:val="20"/>
          <w:lang w:eastAsia="bg-BG"/>
        </w:rPr>
        <w:t>Review</w:t>
      </w:r>
      <w:proofErr w:type="spellEnd"/>
      <w:r w:rsidR="00CE3EE0" w:rsidRPr="0047324D">
        <w:rPr>
          <w:rFonts w:ascii="Times New Roman" w:eastAsia="Times New Roman" w:hAnsi="Times New Roman" w:cs="Times New Roman"/>
          <w:color w:val="222222"/>
          <w:sz w:val="20"/>
          <w:szCs w:val="20"/>
          <w:lang w:val="en-US" w:eastAsia="bg-BG"/>
        </w:rPr>
        <w:t xml:space="preserve">, </w:t>
      </w:r>
      <w:proofErr w:type="spellStart"/>
      <w:r w:rsidR="00CE3EE0" w:rsidRPr="0047324D">
        <w:rPr>
          <w:rFonts w:ascii="Times New Roman" w:eastAsia="Times New Roman" w:hAnsi="Times New Roman" w:cs="Times New Roman"/>
          <w:color w:val="222222"/>
          <w:sz w:val="20"/>
          <w:szCs w:val="20"/>
          <w:lang w:eastAsia="bg-BG"/>
        </w:rPr>
        <w:t>Vol</w:t>
      </w:r>
      <w:proofErr w:type="spellEnd"/>
      <w:r w:rsidR="00CE3EE0" w:rsidRPr="0047324D">
        <w:rPr>
          <w:rFonts w:ascii="Times New Roman" w:eastAsia="Times New Roman" w:hAnsi="Times New Roman" w:cs="Times New Roman"/>
          <w:color w:val="222222"/>
          <w:sz w:val="20"/>
          <w:szCs w:val="20"/>
          <w:lang w:eastAsia="bg-BG"/>
        </w:rPr>
        <w:t xml:space="preserve">. 60, </w:t>
      </w:r>
      <w:proofErr w:type="spellStart"/>
      <w:r w:rsidR="00CE3EE0" w:rsidRPr="0047324D">
        <w:rPr>
          <w:rFonts w:ascii="Times New Roman" w:eastAsia="Times New Roman" w:hAnsi="Times New Roman" w:cs="Times New Roman"/>
          <w:color w:val="222222"/>
          <w:sz w:val="20"/>
          <w:szCs w:val="20"/>
          <w:lang w:eastAsia="bg-BG"/>
        </w:rPr>
        <w:t>No</w:t>
      </w:r>
      <w:proofErr w:type="spellEnd"/>
      <w:r w:rsidR="00CE3EE0" w:rsidRPr="0047324D">
        <w:rPr>
          <w:rFonts w:ascii="Times New Roman" w:eastAsia="Times New Roman" w:hAnsi="Times New Roman" w:cs="Times New Roman"/>
          <w:color w:val="222222"/>
          <w:sz w:val="20"/>
          <w:szCs w:val="20"/>
          <w:lang w:eastAsia="bg-BG"/>
        </w:rPr>
        <w:t>. 7 (</w:t>
      </w:r>
      <w:proofErr w:type="spellStart"/>
      <w:r w:rsidR="00CE3EE0" w:rsidRPr="0047324D">
        <w:rPr>
          <w:rFonts w:ascii="Times New Roman" w:eastAsia="Times New Roman" w:hAnsi="Times New Roman" w:cs="Times New Roman"/>
          <w:color w:val="222222"/>
          <w:sz w:val="20"/>
          <w:szCs w:val="20"/>
          <w:lang w:eastAsia="bg-BG"/>
        </w:rPr>
        <w:t>Sep</w:t>
      </w:r>
      <w:proofErr w:type="spellEnd"/>
      <w:r w:rsidR="00CE3EE0" w:rsidRPr="0047324D">
        <w:rPr>
          <w:rFonts w:ascii="Times New Roman" w:eastAsia="Times New Roman" w:hAnsi="Times New Roman" w:cs="Times New Roman"/>
          <w:color w:val="222222"/>
          <w:sz w:val="20"/>
          <w:szCs w:val="20"/>
          <w:lang w:eastAsia="bg-BG"/>
        </w:rPr>
        <w:t>., 1947), p. 1071.</w:t>
      </w:r>
    </w:p>
  </w:footnote>
  <w:footnote w:id="5">
    <w:p w:rsidR="00081A62" w:rsidRPr="0047324D" w:rsidRDefault="00B56A89" w:rsidP="0047324D">
      <w:pPr>
        <w:spacing w:after="0" w:line="240" w:lineRule="auto"/>
        <w:jc w:val="both"/>
        <w:rPr>
          <w:rFonts w:ascii="Times New Roman" w:hAnsi="Times New Roman" w:cs="Times New Roman"/>
          <w:sz w:val="20"/>
          <w:szCs w:val="20"/>
          <w:lang w:val="en-US" w:eastAsia="bg-BG"/>
        </w:rPr>
      </w:pPr>
      <w:r w:rsidRPr="0047324D">
        <w:rPr>
          <w:rStyle w:val="FootnoteReference"/>
          <w:rFonts w:ascii="Times New Roman" w:hAnsi="Times New Roman" w:cs="Times New Roman"/>
          <w:sz w:val="20"/>
          <w:szCs w:val="20"/>
        </w:rPr>
        <w:footnoteRef/>
      </w:r>
      <w:r w:rsidRPr="0047324D">
        <w:rPr>
          <w:rFonts w:ascii="Times New Roman" w:hAnsi="Times New Roman" w:cs="Times New Roman"/>
          <w:sz w:val="20"/>
          <w:szCs w:val="20"/>
        </w:rPr>
        <w:t xml:space="preserve"> </w:t>
      </w:r>
      <w:r w:rsidR="00081A62" w:rsidRPr="0047324D">
        <w:rPr>
          <w:rFonts w:ascii="Times New Roman" w:hAnsi="Times New Roman" w:cs="Times New Roman"/>
          <w:sz w:val="20"/>
          <w:szCs w:val="20"/>
          <w:lang w:val="en-US"/>
        </w:rPr>
        <w:t xml:space="preserve">Guthrie, W., Magna Carta, </w:t>
      </w:r>
      <w:proofErr w:type="spellStart"/>
      <w:r w:rsidR="00081A62" w:rsidRPr="0047324D">
        <w:rPr>
          <w:rFonts w:ascii="Times New Roman" w:hAnsi="Times New Roman" w:cs="Times New Roman"/>
          <w:sz w:val="20"/>
          <w:szCs w:val="20"/>
        </w:rPr>
        <w:t>An</w:t>
      </w:r>
      <w:proofErr w:type="spellEnd"/>
      <w:r w:rsidR="00081A62" w:rsidRPr="0047324D">
        <w:rPr>
          <w:rFonts w:ascii="Times New Roman" w:hAnsi="Times New Roman" w:cs="Times New Roman"/>
          <w:sz w:val="20"/>
          <w:szCs w:val="20"/>
        </w:rPr>
        <w:t xml:space="preserve"> </w:t>
      </w:r>
      <w:proofErr w:type="spellStart"/>
      <w:r w:rsidR="00081A62" w:rsidRPr="0047324D">
        <w:rPr>
          <w:rFonts w:ascii="Times New Roman" w:hAnsi="Times New Roman" w:cs="Times New Roman"/>
          <w:sz w:val="20"/>
          <w:szCs w:val="20"/>
        </w:rPr>
        <w:t>address</w:t>
      </w:r>
      <w:proofErr w:type="spellEnd"/>
      <w:r w:rsidR="00081A62" w:rsidRPr="0047324D">
        <w:rPr>
          <w:rFonts w:ascii="Times New Roman" w:hAnsi="Times New Roman" w:cs="Times New Roman"/>
          <w:sz w:val="20"/>
          <w:szCs w:val="20"/>
        </w:rPr>
        <w:t xml:space="preserve"> </w:t>
      </w:r>
      <w:proofErr w:type="spellStart"/>
      <w:r w:rsidR="00081A62" w:rsidRPr="0047324D">
        <w:rPr>
          <w:rFonts w:ascii="Times New Roman" w:hAnsi="Times New Roman" w:cs="Times New Roman"/>
          <w:sz w:val="20"/>
          <w:szCs w:val="20"/>
        </w:rPr>
        <w:t>delivered</w:t>
      </w:r>
      <w:proofErr w:type="spellEnd"/>
      <w:r w:rsidR="00081A62" w:rsidRPr="0047324D">
        <w:rPr>
          <w:rFonts w:ascii="Times New Roman" w:hAnsi="Times New Roman" w:cs="Times New Roman"/>
          <w:sz w:val="20"/>
          <w:szCs w:val="20"/>
        </w:rPr>
        <w:t xml:space="preserve"> </w:t>
      </w:r>
      <w:proofErr w:type="spellStart"/>
      <w:r w:rsidR="00081A62" w:rsidRPr="0047324D">
        <w:rPr>
          <w:rFonts w:ascii="Times New Roman" w:hAnsi="Times New Roman" w:cs="Times New Roman"/>
          <w:sz w:val="20"/>
          <w:szCs w:val="20"/>
        </w:rPr>
        <w:t>before</w:t>
      </w:r>
      <w:proofErr w:type="spellEnd"/>
      <w:r w:rsidR="00081A62" w:rsidRPr="0047324D">
        <w:rPr>
          <w:rFonts w:ascii="Times New Roman" w:hAnsi="Times New Roman" w:cs="Times New Roman"/>
          <w:sz w:val="20"/>
          <w:szCs w:val="20"/>
        </w:rPr>
        <w:t xml:space="preserve"> </w:t>
      </w:r>
      <w:proofErr w:type="spellStart"/>
      <w:r w:rsidR="00081A62" w:rsidRPr="0047324D">
        <w:rPr>
          <w:rFonts w:ascii="Times New Roman" w:hAnsi="Times New Roman" w:cs="Times New Roman"/>
          <w:sz w:val="20"/>
          <w:szCs w:val="20"/>
        </w:rPr>
        <w:t>the</w:t>
      </w:r>
      <w:proofErr w:type="spellEnd"/>
      <w:r w:rsidR="00081A62" w:rsidRPr="0047324D">
        <w:rPr>
          <w:rFonts w:ascii="Times New Roman" w:hAnsi="Times New Roman" w:cs="Times New Roman"/>
          <w:sz w:val="20"/>
          <w:szCs w:val="20"/>
        </w:rPr>
        <w:t xml:space="preserve"> </w:t>
      </w:r>
      <w:proofErr w:type="spellStart"/>
      <w:r w:rsidR="00081A62" w:rsidRPr="0047324D">
        <w:rPr>
          <w:rFonts w:ascii="Times New Roman" w:hAnsi="Times New Roman" w:cs="Times New Roman"/>
          <w:sz w:val="20"/>
          <w:szCs w:val="20"/>
        </w:rPr>
        <w:t>Constitutional</w:t>
      </w:r>
      <w:proofErr w:type="spellEnd"/>
      <w:r w:rsidR="00081A62" w:rsidRPr="0047324D">
        <w:rPr>
          <w:rFonts w:ascii="Times New Roman" w:hAnsi="Times New Roman" w:cs="Times New Roman"/>
          <w:sz w:val="20"/>
          <w:szCs w:val="20"/>
        </w:rPr>
        <w:t xml:space="preserve"> </w:t>
      </w:r>
      <w:proofErr w:type="spellStart"/>
      <w:r w:rsidR="00081A62" w:rsidRPr="0047324D">
        <w:rPr>
          <w:rFonts w:ascii="Times New Roman" w:hAnsi="Times New Roman" w:cs="Times New Roman"/>
          <w:sz w:val="20"/>
          <w:szCs w:val="20"/>
        </w:rPr>
        <w:t>Convention</w:t>
      </w:r>
      <w:proofErr w:type="spellEnd"/>
      <w:r w:rsidR="00081A62" w:rsidRPr="0047324D">
        <w:rPr>
          <w:rFonts w:ascii="Times New Roman" w:hAnsi="Times New Roman" w:cs="Times New Roman"/>
          <w:sz w:val="20"/>
          <w:szCs w:val="20"/>
        </w:rPr>
        <w:t xml:space="preserve"> </w:t>
      </w:r>
      <w:proofErr w:type="spellStart"/>
      <w:r w:rsidR="00081A62" w:rsidRPr="0047324D">
        <w:rPr>
          <w:rFonts w:ascii="Times New Roman" w:hAnsi="Times New Roman" w:cs="Times New Roman"/>
          <w:sz w:val="20"/>
          <w:szCs w:val="20"/>
        </w:rPr>
        <w:t>of</w:t>
      </w:r>
      <w:proofErr w:type="spellEnd"/>
      <w:r w:rsidR="00081A62" w:rsidRPr="0047324D">
        <w:rPr>
          <w:rFonts w:ascii="Times New Roman" w:hAnsi="Times New Roman" w:cs="Times New Roman"/>
          <w:sz w:val="20"/>
          <w:szCs w:val="20"/>
        </w:rPr>
        <w:t xml:space="preserve"> </w:t>
      </w:r>
      <w:proofErr w:type="spellStart"/>
      <w:r w:rsidR="00081A62" w:rsidRPr="0047324D">
        <w:rPr>
          <w:rFonts w:ascii="Times New Roman" w:hAnsi="Times New Roman" w:cs="Times New Roman"/>
          <w:sz w:val="20"/>
          <w:szCs w:val="20"/>
        </w:rPr>
        <w:t>the</w:t>
      </w:r>
      <w:proofErr w:type="spellEnd"/>
      <w:r w:rsidR="00081A62" w:rsidRPr="0047324D">
        <w:rPr>
          <w:rFonts w:ascii="Times New Roman" w:hAnsi="Times New Roman" w:cs="Times New Roman"/>
          <w:sz w:val="20"/>
          <w:szCs w:val="20"/>
        </w:rPr>
        <w:t xml:space="preserve"> State</w:t>
      </w:r>
      <w:r w:rsidR="00081A62" w:rsidRPr="0047324D">
        <w:rPr>
          <w:rFonts w:ascii="Times New Roman" w:hAnsi="Times New Roman" w:cs="Times New Roman"/>
          <w:sz w:val="20"/>
          <w:szCs w:val="20"/>
          <w:lang w:val="en-US"/>
        </w:rPr>
        <w:t xml:space="preserve"> </w:t>
      </w:r>
      <w:proofErr w:type="spellStart"/>
      <w:r w:rsidR="00081A62" w:rsidRPr="0047324D">
        <w:rPr>
          <w:rFonts w:ascii="Times New Roman" w:hAnsi="Times New Roman" w:cs="Times New Roman"/>
          <w:sz w:val="20"/>
          <w:szCs w:val="20"/>
        </w:rPr>
        <w:t>of</w:t>
      </w:r>
      <w:proofErr w:type="spellEnd"/>
      <w:r w:rsidR="00081A62" w:rsidRPr="0047324D">
        <w:rPr>
          <w:rFonts w:ascii="Times New Roman" w:hAnsi="Times New Roman" w:cs="Times New Roman"/>
          <w:sz w:val="20"/>
          <w:szCs w:val="20"/>
        </w:rPr>
        <w:t xml:space="preserve"> </w:t>
      </w:r>
      <w:r w:rsidR="00081A62" w:rsidRPr="0047324D">
        <w:rPr>
          <w:rFonts w:ascii="Times New Roman" w:hAnsi="Times New Roman" w:cs="Times New Roman"/>
          <w:sz w:val="20"/>
          <w:szCs w:val="20"/>
          <w:lang w:val="en-US"/>
        </w:rPr>
        <w:t xml:space="preserve"> </w:t>
      </w:r>
      <w:r w:rsidR="00081A62" w:rsidRPr="0047324D">
        <w:rPr>
          <w:rFonts w:ascii="Times New Roman" w:hAnsi="Times New Roman" w:cs="Times New Roman"/>
          <w:sz w:val="20"/>
          <w:szCs w:val="20"/>
        </w:rPr>
        <w:t xml:space="preserve">New </w:t>
      </w:r>
      <w:proofErr w:type="spellStart"/>
      <w:r w:rsidR="00081A62" w:rsidRPr="0047324D">
        <w:rPr>
          <w:rFonts w:ascii="Times New Roman" w:hAnsi="Times New Roman" w:cs="Times New Roman"/>
          <w:sz w:val="20"/>
          <w:szCs w:val="20"/>
        </w:rPr>
        <w:t>York</w:t>
      </w:r>
      <w:proofErr w:type="spellEnd"/>
      <w:r w:rsidR="00081A62" w:rsidRPr="0047324D">
        <w:rPr>
          <w:rFonts w:ascii="Times New Roman" w:hAnsi="Times New Roman" w:cs="Times New Roman"/>
          <w:sz w:val="20"/>
          <w:szCs w:val="20"/>
        </w:rPr>
        <w:t xml:space="preserve"> </w:t>
      </w:r>
      <w:proofErr w:type="spellStart"/>
      <w:r w:rsidR="00081A62" w:rsidRPr="0047324D">
        <w:rPr>
          <w:rFonts w:ascii="Times New Roman" w:hAnsi="Times New Roman" w:cs="Times New Roman"/>
          <w:sz w:val="20"/>
          <w:szCs w:val="20"/>
        </w:rPr>
        <w:t>at</w:t>
      </w:r>
      <w:proofErr w:type="spellEnd"/>
      <w:r w:rsidR="00081A62" w:rsidRPr="0047324D">
        <w:rPr>
          <w:rFonts w:ascii="Times New Roman" w:hAnsi="Times New Roman" w:cs="Times New Roman"/>
          <w:sz w:val="20"/>
          <w:szCs w:val="20"/>
        </w:rPr>
        <w:t xml:space="preserve"> </w:t>
      </w:r>
      <w:proofErr w:type="spellStart"/>
      <w:r w:rsidR="00081A62" w:rsidRPr="0047324D">
        <w:rPr>
          <w:rFonts w:ascii="Times New Roman" w:hAnsi="Times New Roman" w:cs="Times New Roman"/>
          <w:sz w:val="20"/>
          <w:szCs w:val="20"/>
        </w:rPr>
        <w:t>the</w:t>
      </w:r>
      <w:proofErr w:type="spellEnd"/>
      <w:r w:rsidR="00081A62" w:rsidRPr="0047324D">
        <w:rPr>
          <w:rFonts w:ascii="Times New Roman" w:hAnsi="Times New Roman" w:cs="Times New Roman"/>
          <w:sz w:val="20"/>
          <w:szCs w:val="20"/>
        </w:rPr>
        <w:t xml:space="preserve"> </w:t>
      </w:r>
      <w:proofErr w:type="spellStart"/>
      <w:r w:rsidR="00081A62" w:rsidRPr="0047324D">
        <w:rPr>
          <w:rFonts w:ascii="Times New Roman" w:hAnsi="Times New Roman" w:cs="Times New Roman"/>
          <w:sz w:val="20"/>
          <w:szCs w:val="20"/>
        </w:rPr>
        <w:t>celebration</w:t>
      </w:r>
      <w:proofErr w:type="spellEnd"/>
      <w:r w:rsidR="00081A62" w:rsidRPr="0047324D">
        <w:rPr>
          <w:rFonts w:ascii="Times New Roman" w:hAnsi="Times New Roman" w:cs="Times New Roman"/>
          <w:sz w:val="20"/>
          <w:szCs w:val="20"/>
        </w:rPr>
        <w:t xml:space="preserve"> </w:t>
      </w:r>
      <w:proofErr w:type="spellStart"/>
      <w:r w:rsidR="00081A62" w:rsidRPr="0047324D">
        <w:rPr>
          <w:rFonts w:ascii="Times New Roman" w:hAnsi="Times New Roman" w:cs="Times New Roman"/>
          <w:sz w:val="20"/>
          <w:szCs w:val="20"/>
        </w:rPr>
        <w:t>of</w:t>
      </w:r>
      <w:proofErr w:type="spellEnd"/>
      <w:r w:rsidR="00081A62" w:rsidRPr="0047324D">
        <w:rPr>
          <w:rFonts w:ascii="Times New Roman" w:hAnsi="Times New Roman" w:cs="Times New Roman"/>
          <w:sz w:val="20"/>
          <w:szCs w:val="20"/>
        </w:rPr>
        <w:t xml:space="preserve"> </w:t>
      </w:r>
      <w:proofErr w:type="spellStart"/>
      <w:r w:rsidR="00081A62" w:rsidRPr="0047324D">
        <w:rPr>
          <w:rFonts w:ascii="Times New Roman" w:hAnsi="Times New Roman" w:cs="Times New Roman"/>
          <w:sz w:val="20"/>
          <w:szCs w:val="20"/>
        </w:rPr>
        <w:t>the</w:t>
      </w:r>
      <w:proofErr w:type="spellEnd"/>
      <w:r w:rsidR="00081A62" w:rsidRPr="0047324D">
        <w:rPr>
          <w:rFonts w:ascii="Times New Roman" w:hAnsi="Times New Roman" w:cs="Times New Roman"/>
          <w:sz w:val="20"/>
          <w:szCs w:val="20"/>
        </w:rPr>
        <w:t xml:space="preserve"> </w:t>
      </w:r>
      <w:proofErr w:type="spellStart"/>
      <w:r w:rsidR="00081A62" w:rsidRPr="0047324D">
        <w:rPr>
          <w:rFonts w:ascii="Times New Roman" w:hAnsi="Times New Roman" w:cs="Times New Roman"/>
          <w:sz w:val="20"/>
          <w:szCs w:val="20"/>
        </w:rPr>
        <w:t>Seven-Hundredth</w:t>
      </w:r>
      <w:proofErr w:type="spellEnd"/>
      <w:r w:rsidR="00081A62" w:rsidRPr="0047324D">
        <w:rPr>
          <w:rFonts w:ascii="Times New Roman" w:hAnsi="Times New Roman" w:cs="Times New Roman"/>
          <w:sz w:val="20"/>
          <w:szCs w:val="20"/>
        </w:rPr>
        <w:t xml:space="preserve"> </w:t>
      </w:r>
      <w:proofErr w:type="spellStart"/>
      <w:r w:rsidR="00081A62" w:rsidRPr="0047324D">
        <w:rPr>
          <w:rFonts w:ascii="Times New Roman" w:hAnsi="Times New Roman" w:cs="Times New Roman"/>
          <w:sz w:val="20"/>
          <w:szCs w:val="20"/>
        </w:rPr>
        <w:t>Anniversary</w:t>
      </w:r>
      <w:proofErr w:type="spellEnd"/>
      <w:r w:rsidR="00081A62" w:rsidRPr="0047324D">
        <w:rPr>
          <w:rFonts w:ascii="Times New Roman" w:hAnsi="Times New Roman" w:cs="Times New Roman"/>
          <w:sz w:val="20"/>
          <w:szCs w:val="20"/>
          <w:lang w:val="en-US"/>
        </w:rPr>
        <w:t xml:space="preserve"> </w:t>
      </w:r>
      <w:proofErr w:type="spellStart"/>
      <w:r w:rsidR="00081A62" w:rsidRPr="0047324D">
        <w:rPr>
          <w:rFonts w:ascii="Times New Roman" w:hAnsi="Times New Roman" w:cs="Times New Roman"/>
          <w:sz w:val="20"/>
          <w:szCs w:val="20"/>
        </w:rPr>
        <w:t>of</w:t>
      </w:r>
      <w:proofErr w:type="spellEnd"/>
      <w:r w:rsidR="00081A62" w:rsidRPr="0047324D">
        <w:rPr>
          <w:rFonts w:ascii="Times New Roman" w:hAnsi="Times New Roman" w:cs="Times New Roman"/>
          <w:sz w:val="20"/>
          <w:szCs w:val="20"/>
        </w:rPr>
        <w:t xml:space="preserve"> </w:t>
      </w:r>
      <w:proofErr w:type="spellStart"/>
      <w:r w:rsidR="00081A62" w:rsidRPr="0047324D">
        <w:rPr>
          <w:rFonts w:ascii="Times New Roman" w:hAnsi="Times New Roman" w:cs="Times New Roman"/>
          <w:sz w:val="20"/>
          <w:szCs w:val="20"/>
        </w:rPr>
        <w:t>Magna</w:t>
      </w:r>
      <w:proofErr w:type="spellEnd"/>
      <w:r w:rsidR="00081A62" w:rsidRPr="0047324D">
        <w:rPr>
          <w:rFonts w:ascii="Times New Roman" w:hAnsi="Times New Roman" w:cs="Times New Roman"/>
          <w:sz w:val="20"/>
          <w:szCs w:val="20"/>
        </w:rPr>
        <w:t xml:space="preserve"> </w:t>
      </w:r>
      <w:proofErr w:type="spellStart"/>
      <w:r w:rsidR="00081A62" w:rsidRPr="0047324D">
        <w:rPr>
          <w:rFonts w:ascii="Times New Roman" w:hAnsi="Times New Roman" w:cs="Times New Roman"/>
          <w:sz w:val="20"/>
          <w:szCs w:val="20"/>
        </w:rPr>
        <w:t>Carta</w:t>
      </w:r>
      <w:proofErr w:type="spellEnd"/>
      <w:r w:rsidR="00081A62" w:rsidRPr="0047324D">
        <w:rPr>
          <w:rFonts w:ascii="Times New Roman" w:hAnsi="Times New Roman" w:cs="Times New Roman"/>
          <w:sz w:val="20"/>
          <w:szCs w:val="20"/>
        </w:rPr>
        <w:t xml:space="preserve">, </w:t>
      </w:r>
      <w:proofErr w:type="spellStart"/>
      <w:r w:rsidR="00081A62" w:rsidRPr="0047324D">
        <w:rPr>
          <w:rFonts w:ascii="Times New Roman" w:hAnsi="Times New Roman" w:cs="Times New Roman"/>
          <w:sz w:val="20"/>
          <w:szCs w:val="20"/>
        </w:rPr>
        <w:t>June</w:t>
      </w:r>
      <w:proofErr w:type="spellEnd"/>
      <w:r w:rsidR="00081A62" w:rsidRPr="0047324D">
        <w:rPr>
          <w:rFonts w:ascii="Times New Roman" w:hAnsi="Times New Roman" w:cs="Times New Roman"/>
          <w:sz w:val="20"/>
          <w:szCs w:val="20"/>
        </w:rPr>
        <w:t xml:space="preserve"> </w:t>
      </w:r>
      <w:r w:rsidR="00081A62" w:rsidRPr="0047324D">
        <w:rPr>
          <w:rFonts w:ascii="Times New Roman" w:hAnsi="Times New Roman" w:cs="Times New Roman"/>
          <w:bCs/>
          <w:sz w:val="20"/>
          <w:szCs w:val="20"/>
        </w:rPr>
        <w:t xml:space="preserve">15, 1915; </w:t>
      </w:r>
      <w:proofErr w:type="spellStart"/>
      <w:r w:rsidR="00081A62" w:rsidRPr="0047324D">
        <w:rPr>
          <w:rFonts w:ascii="Times New Roman" w:hAnsi="Times New Roman" w:cs="Times New Roman"/>
          <w:color w:val="222222"/>
          <w:sz w:val="20"/>
          <w:szCs w:val="20"/>
          <w:shd w:val="clear" w:color="auto" w:fill="FFFFFF"/>
        </w:rPr>
        <w:t>Hazeltine</w:t>
      </w:r>
      <w:proofErr w:type="spellEnd"/>
      <w:r w:rsidR="00081A62" w:rsidRPr="0047324D">
        <w:rPr>
          <w:rFonts w:ascii="Times New Roman" w:hAnsi="Times New Roman" w:cs="Times New Roman"/>
          <w:color w:val="222222"/>
          <w:sz w:val="20"/>
          <w:szCs w:val="20"/>
          <w:shd w:val="clear" w:color="auto" w:fill="FFFFFF"/>
          <w:lang w:val="en-US"/>
        </w:rPr>
        <w:t xml:space="preserve">, H., </w:t>
      </w:r>
      <w:proofErr w:type="spellStart"/>
      <w:r w:rsidR="00081A62" w:rsidRPr="0047324D">
        <w:rPr>
          <w:rFonts w:ascii="Times New Roman" w:hAnsi="Times New Roman" w:cs="Times New Roman"/>
          <w:color w:val="333333"/>
          <w:sz w:val="20"/>
          <w:szCs w:val="20"/>
          <w:shd w:val="clear" w:color="auto" w:fill="FFFFFF"/>
        </w:rPr>
        <w:t>The</w:t>
      </w:r>
      <w:proofErr w:type="spellEnd"/>
      <w:r w:rsidR="00081A62" w:rsidRPr="0047324D">
        <w:rPr>
          <w:rFonts w:ascii="Times New Roman" w:hAnsi="Times New Roman" w:cs="Times New Roman"/>
          <w:color w:val="333333"/>
          <w:sz w:val="20"/>
          <w:szCs w:val="20"/>
          <w:shd w:val="clear" w:color="auto" w:fill="FFFFFF"/>
        </w:rPr>
        <w:t xml:space="preserve"> </w:t>
      </w:r>
      <w:proofErr w:type="spellStart"/>
      <w:r w:rsidR="00081A62" w:rsidRPr="0047324D">
        <w:rPr>
          <w:rFonts w:ascii="Times New Roman" w:hAnsi="Times New Roman" w:cs="Times New Roman"/>
          <w:color w:val="333333"/>
          <w:sz w:val="20"/>
          <w:szCs w:val="20"/>
          <w:shd w:val="clear" w:color="auto" w:fill="FFFFFF"/>
        </w:rPr>
        <w:t>Influence</w:t>
      </w:r>
      <w:proofErr w:type="spellEnd"/>
      <w:r w:rsidR="00081A62" w:rsidRPr="0047324D">
        <w:rPr>
          <w:rFonts w:ascii="Times New Roman" w:hAnsi="Times New Roman" w:cs="Times New Roman"/>
          <w:color w:val="333333"/>
          <w:sz w:val="20"/>
          <w:szCs w:val="20"/>
          <w:shd w:val="clear" w:color="auto" w:fill="FFFFFF"/>
        </w:rPr>
        <w:t xml:space="preserve"> </w:t>
      </w:r>
      <w:proofErr w:type="spellStart"/>
      <w:r w:rsidR="00081A62" w:rsidRPr="0047324D">
        <w:rPr>
          <w:rFonts w:ascii="Times New Roman" w:hAnsi="Times New Roman" w:cs="Times New Roman"/>
          <w:color w:val="333333"/>
          <w:sz w:val="20"/>
          <w:szCs w:val="20"/>
          <w:shd w:val="clear" w:color="auto" w:fill="FFFFFF"/>
        </w:rPr>
        <w:t>of</w:t>
      </w:r>
      <w:proofErr w:type="spellEnd"/>
      <w:r w:rsidR="00081A62" w:rsidRPr="0047324D">
        <w:rPr>
          <w:rFonts w:ascii="Times New Roman" w:hAnsi="Times New Roman" w:cs="Times New Roman"/>
          <w:color w:val="333333"/>
          <w:sz w:val="20"/>
          <w:szCs w:val="20"/>
          <w:shd w:val="clear" w:color="auto" w:fill="FFFFFF"/>
        </w:rPr>
        <w:t xml:space="preserve"> </w:t>
      </w:r>
      <w:proofErr w:type="spellStart"/>
      <w:r w:rsidR="00081A62" w:rsidRPr="0047324D">
        <w:rPr>
          <w:rFonts w:ascii="Times New Roman" w:hAnsi="Times New Roman" w:cs="Times New Roman"/>
          <w:color w:val="333333"/>
          <w:sz w:val="20"/>
          <w:szCs w:val="20"/>
          <w:shd w:val="clear" w:color="auto" w:fill="FFFFFF"/>
        </w:rPr>
        <w:t>Magna</w:t>
      </w:r>
      <w:proofErr w:type="spellEnd"/>
      <w:r w:rsidR="00081A62" w:rsidRPr="0047324D">
        <w:rPr>
          <w:rFonts w:ascii="Times New Roman" w:hAnsi="Times New Roman" w:cs="Times New Roman"/>
          <w:color w:val="333333"/>
          <w:sz w:val="20"/>
          <w:szCs w:val="20"/>
          <w:shd w:val="clear" w:color="auto" w:fill="FFFFFF"/>
        </w:rPr>
        <w:t xml:space="preserve"> </w:t>
      </w:r>
      <w:proofErr w:type="spellStart"/>
      <w:r w:rsidR="00081A62" w:rsidRPr="0047324D">
        <w:rPr>
          <w:rFonts w:ascii="Times New Roman" w:hAnsi="Times New Roman" w:cs="Times New Roman"/>
          <w:color w:val="333333"/>
          <w:sz w:val="20"/>
          <w:szCs w:val="20"/>
          <w:shd w:val="clear" w:color="auto" w:fill="FFFFFF"/>
        </w:rPr>
        <w:t>Carta</w:t>
      </w:r>
      <w:proofErr w:type="spellEnd"/>
      <w:r w:rsidR="00081A62" w:rsidRPr="0047324D">
        <w:rPr>
          <w:rFonts w:ascii="Times New Roman" w:hAnsi="Times New Roman" w:cs="Times New Roman"/>
          <w:color w:val="333333"/>
          <w:sz w:val="20"/>
          <w:szCs w:val="20"/>
          <w:shd w:val="clear" w:color="auto" w:fill="FFFFFF"/>
        </w:rPr>
        <w:t xml:space="preserve"> </w:t>
      </w:r>
      <w:proofErr w:type="spellStart"/>
      <w:r w:rsidR="00081A62" w:rsidRPr="0047324D">
        <w:rPr>
          <w:rFonts w:ascii="Times New Roman" w:hAnsi="Times New Roman" w:cs="Times New Roman"/>
          <w:color w:val="333333"/>
          <w:sz w:val="20"/>
          <w:szCs w:val="20"/>
          <w:shd w:val="clear" w:color="auto" w:fill="FFFFFF"/>
        </w:rPr>
        <w:t>on</w:t>
      </w:r>
      <w:proofErr w:type="spellEnd"/>
      <w:r w:rsidR="00081A62" w:rsidRPr="0047324D">
        <w:rPr>
          <w:rFonts w:ascii="Times New Roman" w:hAnsi="Times New Roman" w:cs="Times New Roman"/>
          <w:color w:val="333333"/>
          <w:sz w:val="20"/>
          <w:szCs w:val="20"/>
          <w:shd w:val="clear" w:color="auto" w:fill="FFFFFF"/>
        </w:rPr>
        <w:t xml:space="preserve"> American </w:t>
      </w:r>
      <w:proofErr w:type="spellStart"/>
      <w:r w:rsidR="00081A62" w:rsidRPr="0047324D">
        <w:rPr>
          <w:rFonts w:ascii="Times New Roman" w:hAnsi="Times New Roman" w:cs="Times New Roman"/>
          <w:color w:val="333333"/>
          <w:sz w:val="20"/>
          <w:szCs w:val="20"/>
          <w:shd w:val="clear" w:color="auto" w:fill="FFFFFF"/>
        </w:rPr>
        <w:t>Constitutional</w:t>
      </w:r>
      <w:proofErr w:type="spellEnd"/>
      <w:r w:rsidR="00081A62" w:rsidRPr="0047324D">
        <w:rPr>
          <w:rFonts w:ascii="Times New Roman" w:hAnsi="Times New Roman" w:cs="Times New Roman"/>
          <w:color w:val="333333"/>
          <w:sz w:val="20"/>
          <w:szCs w:val="20"/>
          <w:shd w:val="clear" w:color="auto" w:fill="FFFFFF"/>
        </w:rPr>
        <w:t xml:space="preserve"> </w:t>
      </w:r>
      <w:proofErr w:type="spellStart"/>
      <w:r w:rsidR="00081A62" w:rsidRPr="0047324D">
        <w:rPr>
          <w:rFonts w:ascii="Times New Roman" w:hAnsi="Times New Roman" w:cs="Times New Roman"/>
          <w:color w:val="333333"/>
          <w:sz w:val="20"/>
          <w:szCs w:val="20"/>
          <w:shd w:val="clear" w:color="auto" w:fill="FFFFFF"/>
        </w:rPr>
        <w:t>Development</w:t>
      </w:r>
      <w:proofErr w:type="spellEnd"/>
      <w:r w:rsidR="00081A62" w:rsidRPr="0047324D">
        <w:rPr>
          <w:rFonts w:ascii="Times New Roman" w:hAnsi="Times New Roman" w:cs="Times New Roman"/>
          <w:color w:val="333333"/>
          <w:sz w:val="20"/>
          <w:szCs w:val="20"/>
          <w:shd w:val="clear" w:color="auto" w:fill="FFFFFF"/>
          <w:lang w:val="en-US"/>
        </w:rPr>
        <w:t xml:space="preserve">, </w:t>
      </w:r>
      <w:r w:rsidR="00081A62" w:rsidRPr="0047324D">
        <w:rPr>
          <w:rFonts w:ascii="Times New Roman" w:eastAsia="Times New Roman" w:hAnsi="Times New Roman" w:cs="Times New Roman"/>
          <w:iCs/>
          <w:color w:val="222222"/>
          <w:sz w:val="20"/>
          <w:szCs w:val="20"/>
          <w:lang w:eastAsia="bg-BG"/>
        </w:rPr>
        <w:t xml:space="preserve">Columbia </w:t>
      </w:r>
      <w:proofErr w:type="spellStart"/>
      <w:r w:rsidR="00081A62" w:rsidRPr="0047324D">
        <w:rPr>
          <w:rFonts w:ascii="Times New Roman" w:eastAsia="Times New Roman" w:hAnsi="Times New Roman" w:cs="Times New Roman"/>
          <w:iCs/>
          <w:color w:val="222222"/>
          <w:sz w:val="20"/>
          <w:szCs w:val="20"/>
          <w:lang w:eastAsia="bg-BG"/>
        </w:rPr>
        <w:t>Law</w:t>
      </w:r>
      <w:proofErr w:type="spellEnd"/>
      <w:r w:rsidR="00081A62" w:rsidRPr="0047324D">
        <w:rPr>
          <w:rFonts w:ascii="Times New Roman" w:eastAsia="Times New Roman" w:hAnsi="Times New Roman" w:cs="Times New Roman"/>
          <w:iCs/>
          <w:color w:val="222222"/>
          <w:sz w:val="20"/>
          <w:szCs w:val="20"/>
          <w:lang w:eastAsia="bg-BG"/>
        </w:rPr>
        <w:t xml:space="preserve"> </w:t>
      </w:r>
      <w:proofErr w:type="spellStart"/>
      <w:r w:rsidR="00081A62" w:rsidRPr="0047324D">
        <w:rPr>
          <w:rFonts w:ascii="Times New Roman" w:eastAsia="Times New Roman" w:hAnsi="Times New Roman" w:cs="Times New Roman"/>
          <w:iCs/>
          <w:color w:val="222222"/>
          <w:sz w:val="20"/>
          <w:szCs w:val="20"/>
          <w:lang w:eastAsia="bg-BG"/>
        </w:rPr>
        <w:t>Review</w:t>
      </w:r>
      <w:proofErr w:type="spellEnd"/>
      <w:r w:rsidR="00081A62" w:rsidRPr="0047324D">
        <w:rPr>
          <w:rFonts w:ascii="Times New Roman" w:eastAsia="Times New Roman" w:hAnsi="Times New Roman" w:cs="Times New Roman"/>
          <w:color w:val="222222"/>
          <w:sz w:val="20"/>
          <w:szCs w:val="20"/>
          <w:lang w:val="en-US" w:eastAsia="bg-BG"/>
        </w:rPr>
        <w:t xml:space="preserve"> </w:t>
      </w:r>
      <w:proofErr w:type="spellStart"/>
      <w:r w:rsidR="00081A62" w:rsidRPr="0047324D">
        <w:rPr>
          <w:rFonts w:ascii="Times New Roman" w:eastAsia="Times New Roman" w:hAnsi="Times New Roman" w:cs="Times New Roman"/>
          <w:color w:val="222222"/>
          <w:sz w:val="20"/>
          <w:szCs w:val="20"/>
          <w:lang w:eastAsia="bg-BG"/>
        </w:rPr>
        <w:t>Vol</w:t>
      </w:r>
      <w:proofErr w:type="spellEnd"/>
      <w:r w:rsidR="00081A62" w:rsidRPr="0047324D">
        <w:rPr>
          <w:rFonts w:ascii="Times New Roman" w:eastAsia="Times New Roman" w:hAnsi="Times New Roman" w:cs="Times New Roman"/>
          <w:color w:val="222222"/>
          <w:sz w:val="20"/>
          <w:szCs w:val="20"/>
          <w:lang w:eastAsia="bg-BG"/>
        </w:rPr>
        <w:t xml:space="preserve">. 17, </w:t>
      </w:r>
      <w:proofErr w:type="spellStart"/>
      <w:r w:rsidR="00081A62" w:rsidRPr="0047324D">
        <w:rPr>
          <w:rFonts w:ascii="Times New Roman" w:eastAsia="Times New Roman" w:hAnsi="Times New Roman" w:cs="Times New Roman"/>
          <w:color w:val="222222"/>
          <w:sz w:val="20"/>
          <w:szCs w:val="20"/>
          <w:lang w:eastAsia="bg-BG"/>
        </w:rPr>
        <w:t>No</w:t>
      </w:r>
      <w:proofErr w:type="spellEnd"/>
      <w:r w:rsidR="00081A62" w:rsidRPr="0047324D">
        <w:rPr>
          <w:rFonts w:ascii="Times New Roman" w:eastAsia="Times New Roman" w:hAnsi="Times New Roman" w:cs="Times New Roman"/>
          <w:color w:val="222222"/>
          <w:sz w:val="20"/>
          <w:szCs w:val="20"/>
          <w:lang w:eastAsia="bg-BG"/>
        </w:rPr>
        <w:t>. 1 (</w:t>
      </w:r>
      <w:proofErr w:type="spellStart"/>
      <w:r w:rsidR="00081A62" w:rsidRPr="0047324D">
        <w:rPr>
          <w:rFonts w:ascii="Times New Roman" w:eastAsia="Times New Roman" w:hAnsi="Times New Roman" w:cs="Times New Roman"/>
          <w:color w:val="222222"/>
          <w:sz w:val="20"/>
          <w:szCs w:val="20"/>
          <w:lang w:eastAsia="bg-BG"/>
        </w:rPr>
        <w:t>Jan</w:t>
      </w:r>
      <w:proofErr w:type="spellEnd"/>
      <w:r w:rsidR="00081A62" w:rsidRPr="0047324D">
        <w:rPr>
          <w:rFonts w:ascii="Times New Roman" w:eastAsia="Times New Roman" w:hAnsi="Times New Roman" w:cs="Times New Roman"/>
          <w:color w:val="222222"/>
          <w:sz w:val="20"/>
          <w:szCs w:val="20"/>
          <w:lang w:eastAsia="bg-BG"/>
        </w:rPr>
        <w:t>., 1917), p</w:t>
      </w:r>
      <w:r w:rsidR="00081A62" w:rsidRPr="0047324D">
        <w:rPr>
          <w:rFonts w:ascii="Times New Roman" w:eastAsia="Times New Roman" w:hAnsi="Times New Roman" w:cs="Times New Roman"/>
          <w:color w:val="222222"/>
          <w:sz w:val="20"/>
          <w:szCs w:val="20"/>
          <w:lang w:val="en-US" w:eastAsia="bg-BG"/>
        </w:rPr>
        <w:t xml:space="preserve">. 4-5; </w:t>
      </w:r>
      <w:proofErr w:type="spellStart"/>
      <w:r w:rsidR="005D6333" w:rsidRPr="0047324D">
        <w:rPr>
          <w:rFonts w:ascii="Times New Roman" w:hAnsi="Times New Roman" w:cs="Times New Roman"/>
          <w:sz w:val="20"/>
          <w:szCs w:val="20"/>
        </w:rPr>
        <w:t>Gedicks</w:t>
      </w:r>
      <w:proofErr w:type="spellEnd"/>
      <w:r w:rsidR="005D6333" w:rsidRPr="0047324D">
        <w:rPr>
          <w:rFonts w:ascii="Times New Roman" w:hAnsi="Times New Roman" w:cs="Times New Roman"/>
          <w:sz w:val="20"/>
          <w:szCs w:val="20"/>
        </w:rPr>
        <w:t xml:space="preserve">, F., </w:t>
      </w:r>
      <w:proofErr w:type="spellStart"/>
      <w:r w:rsidR="005D6333" w:rsidRPr="0047324D">
        <w:rPr>
          <w:rFonts w:ascii="Times New Roman" w:hAnsi="Times New Roman" w:cs="Times New Roman"/>
          <w:sz w:val="20"/>
          <w:szCs w:val="20"/>
        </w:rPr>
        <w:t>An</w:t>
      </w:r>
      <w:proofErr w:type="spellEnd"/>
      <w:r w:rsidR="005D6333" w:rsidRPr="0047324D">
        <w:rPr>
          <w:rFonts w:ascii="Times New Roman" w:hAnsi="Times New Roman" w:cs="Times New Roman"/>
          <w:sz w:val="20"/>
          <w:szCs w:val="20"/>
        </w:rPr>
        <w:t xml:space="preserve"> </w:t>
      </w:r>
      <w:proofErr w:type="spellStart"/>
      <w:r w:rsidR="005D6333" w:rsidRPr="0047324D">
        <w:rPr>
          <w:rFonts w:ascii="Times New Roman" w:hAnsi="Times New Roman" w:cs="Times New Roman"/>
          <w:sz w:val="20"/>
          <w:szCs w:val="20"/>
        </w:rPr>
        <w:t>Originalist</w:t>
      </w:r>
      <w:proofErr w:type="spellEnd"/>
      <w:r w:rsidR="005D6333" w:rsidRPr="0047324D">
        <w:rPr>
          <w:rFonts w:ascii="Times New Roman" w:hAnsi="Times New Roman" w:cs="Times New Roman"/>
          <w:sz w:val="20"/>
          <w:szCs w:val="20"/>
        </w:rPr>
        <w:t xml:space="preserve"> </w:t>
      </w:r>
      <w:proofErr w:type="spellStart"/>
      <w:r w:rsidR="005D6333" w:rsidRPr="0047324D">
        <w:rPr>
          <w:rFonts w:ascii="Times New Roman" w:hAnsi="Times New Roman" w:cs="Times New Roman"/>
          <w:sz w:val="20"/>
          <w:szCs w:val="20"/>
        </w:rPr>
        <w:t>Defense</w:t>
      </w:r>
      <w:proofErr w:type="spellEnd"/>
      <w:r w:rsidR="005D6333" w:rsidRPr="0047324D">
        <w:rPr>
          <w:rFonts w:ascii="Times New Roman" w:hAnsi="Times New Roman" w:cs="Times New Roman"/>
          <w:sz w:val="20"/>
          <w:szCs w:val="20"/>
        </w:rPr>
        <w:t xml:space="preserve"> </w:t>
      </w:r>
      <w:proofErr w:type="spellStart"/>
      <w:r w:rsidR="005D6333" w:rsidRPr="0047324D">
        <w:rPr>
          <w:rFonts w:ascii="Times New Roman" w:hAnsi="Times New Roman" w:cs="Times New Roman"/>
          <w:sz w:val="20"/>
          <w:szCs w:val="20"/>
        </w:rPr>
        <w:t>of</w:t>
      </w:r>
      <w:proofErr w:type="spellEnd"/>
      <w:r w:rsidR="005D6333" w:rsidRPr="0047324D">
        <w:rPr>
          <w:rFonts w:ascii="Times New Roman" w:hAnsi="Times New Roman" w:cs="Times New Roman"/>
          <w:sz w:val="20"/>
          <w:szCs w:val="20"/>
        </w:rPr>
        <w:t xml:space="preserve"> </w:t>
      </w:r>
      <w:proofErr w:type="spellStart"/>
      <w:r w:rsidR="005D6333" w:rsidRPr="0047324D">
        <w:rPr>
          <w:rFonts w:ascii="Times New Roman" w:hAnsi="Times New Roman" w:cs="Times New Roman"/>
          <w:sz w:val="20"/>
          <w:szCs w:val="20"/>
        </w:rPr>
        <w:t>Substantive</w:t>
      </w:r>
      <w:proofErr w:type="spellEnd"/>
      <w:r w:rsidR="005D6333" w:rsidRPr="0047324D">
        <w:rPr>
          <w:rFonts w:ascii="Times New Roman" w:hAnsi="Times New Roman" w:cs="Times New Roman"/>
          <w:sz w:val="20"/>
          <w:szCs w:val="20"/>
        </w:rPr>
        <w:t xml:space="preserve"> </w:t>
      </w:r>
      <w:proofErr w:type="spellStart"/>
      <w:r w:rsidR="005D6333" w:rsidRPr="0047324D">
        <w:rPr>
          <w:rFonts w:ascii="Times New Roman" w:hAnsi="Times New Roman" w:cs="Times New Roman"/>
          <w:sz w:val="20"/>
          <w:szCs w:val="20"/>
        </w:rPr>
        <w:t>Due</w:t>
      </w:r>
      <w:proofErr w:type="spellEnd"/>
      <w:r w:rsidR="005D6333" w:rsidRPr="0047324D">
        <w:rPr>
          <w:rFonts w:ascii="Times New Roman" w:hAnsi="Times New Roman" w:cs="Times New Roman"/>
          <w:sz w:val="20"/>
          <w:szCs w:val="20"/>
        </w:rPr>
        <w:t xml:space="preserve"> </w:t>
      </w:r>
      <w:proofErr w:type="spellStart"/>
      <w:r w:rsidR="005D6333" w:rsidRPr="0047324D">
        <w:rPr>
          <w:rFonts w:ascii="Times New Roman" w:hAnsi="Times New Roman" w:cs="Times New Roman"/>
          <w:sz w:val="20"/>
          <w:szCs w:val="20"/>
        </w:rPr>
        <w:t>Process</w:t>
      </w:r>
      <w:proofErr w:type="spellEnd"/>
      <w:r w:rsidR="005D6333" w:rsidRPr="0047324D">
        <w:rPr>
          <w:rFonts w:ascii="Times New Roman" w:hAnsi="Times New Roman" w:cs="Times New Roman"/>
          <w:sz w:val="20"/>
          <w:szCs w:val="20"/>
        </w:rPr>
        <w:t xml:space="preserve">: </w:t>
      </w:r>
      <w:proofErr w:type="spellStart"/>
      <w:r w:rsidR="005D6333" w:rsidRPr="0047324D">
        <w:rPr>
          <w:rFonts w:ascii="Times New Roman" w:hAnsi="Times New Roman" w:cs="Times New Roman"/>
          <w:sz w:val="20"/>
          <w:szCs w:val="20"/>
        </w:rPr>
        <w:t>Magna</w:t>
      </w:r>
      <w:proofErr w:type="spellEnd"/>
      <w:r w:rsidR="005D6333" w:rsidRPr="0047324D">
        <w:rPr>
          <w:rFonts w:ascii="Times New Roman" w:hAnsi="Times New Roman" w:cs="Times New Roman"/>
          <w:sz w:val="20"/>
          <w:szCs w:val="20"/>
        </w:rPr>
        <w:t xml:space="preserve"> </w:t>
      </w:r>
      <w:proofErr w:type="spellStart"/>
      <w:r w:rsidR="005D6333" w:rsidRPr="0047324D">
        <w:rPr>
          <w:rFonts w:ascii="Times New Roman" w:hAnsi="Times New Roman" w:cs="Times New Roman"/>
          <w:sz w:val="20"/>
          <w:szCs w:val="20"/>
        </w:rPr>
        <w:t>Carta</w:t>
      </w:r>
      <w:proofErr w:type="spellEnd"/>
      <w:r w:rsidR="005D6333" w:rsidRPr="0047324D">
        <w:rPr>
          <w:rFonts w:ascii="Times New Roman" w:hAnsi="Times New Roman" w:cs="Times New Roman"/>
          <w:sz w:val="20"/>
          <w:szCs w:val="20"/>
        </w:rPr>
        <w:t xml:space="preserve">, </w:t>
      </w:r>
      <w:proofErr w:type="spellStart"/>
      <w:r w:rsidR="005D6333" w:rsidRPr="0047324D">
        <w:rPr>
          <w:rFonts w:ascii="Times New Roman" w:hAnsi="Times New Roman" w:cs="Times New Roman"/>
          <w:sz w:val="20"/>
          <w:szCs w:val="20"/>
        </w:rPr>
        <w:t>Higher-Law</w:t>
      </w:r>
      <w:proofErr w:type="spellEnd"/>
      <w:r w:rsidR="005D6333" w:rsidRPr="0047324D">
        <w:rPr>
          <w:rFonts w:ascii="Times New Roman" w:hAnsi="Times New Roman" w:cs="Times New Roman"/>
          <w:sz w:val="20"/>
          <w:szCs w:val="20"/>
        </w:rPr>
        <w:t xml:space="preserve"> </w:t>
      </w:r>
      <w:proofErr w:type="spellStart"/>
      <w:r w:rsidR="005D6333" w:rsidRPr="0047324D">
        <w:rPr>
          <w:rFonts w:ascii="Times New Roman" w:hAnsi="Times New Roman" w:cs="Times New Roman"/>
          <w:sz w:val="20"/>
          <w:szCs w:val="20"/>
        </w:rPr>
        <w:t>Constitutionalism</w:t>
      </w:r>
      <w:proofErr w:type="spellEnd"/>
      <w:r w:rsidR="005D6333" w:rsidRPr="0047324D">
        <w:rPr>
          <w:rFonts w:ascii="Times New Roman" w:hAnsi="Times New Roman" w:cs="Times New Roman"/>
          <w:sz w:val="20"/>
          <w:szCs w:val="20"/>
        </w:rPr>
        <w:t xml:space="preserve">, </w:t>
      </w:r>
      <w:proofErr w:type="spellStart"/>
      <w:r w:rsidR="005D6333" w:rsidRPr="0047324D">
        <w:rPr>
          <w:rFonts w:ascii="Times New Roman" w:hAnsi="Times New Roman" w:cs="Times New Roman"/>
          <w:sz w:val="20"/>
          <w:szCs w:val="20"/>
        </w:rPr>
        <w:t>and</w:t>
      </w:r>
      <w:proofErr w:type="spellEnd"/>
      <w:r w:rsidR="005D6333" w:rsidRPr="0047324D">
        <w:rPr>
          <w:rFonts w:ascii="Times New Roman" w:hAnsi="Times New Roman" w:cs="Times New Roman"/>
          <w:sz w:val="20"/>
          <w:szCs w:val="20"/>
        </w:rPr>
        <w:t xml:space="preserve"> </w:t>
      </w:r>
      <w:proofErr w:type="spellStart"/>
      <w:r w:rsidR="005D6333" w:rsidRPr="0047324D">
        <w:rPr>
          <w:rFonts w:ascii="Times New Roman" w:hAnsi="Times New Roman" w:cs="Times New Roman"/>
          <w:sz w:val="20"/>
          <w:szCs w:val="20"/>
        </w:rPr>
        <w:t>the</w:t>
      </w:r>
      <w:proofErr w:type="spellEnd"/>
      <w:r w:rsidR="005D6333" w:rsidRPr="0047324D">
        <w:rPr>
          <w:rFonts w:ascii="Times New Roman" w:hAnsi="Times New Roman" w:cs="Times New Roman"/>
          <w:sz w:val="20"/>
          <w:szCs w:val="20"/>
        </w:rPr>
        <w:t xml:space="preserve"> </w:t>
      </w:r>
      <w:proofErr w:type="spellStart"/>
      <w:r w:rsidR="005D6333" w:rsidRPr="0047324D">
        <w:rPr>
          <w:rFonts w:ascii="Times New Roman" w:hAnsi="Times New Roman" w:cs="Times New Roman"/>
          <w:sz w:val="20"/>
          <w:szCs w:val="20"/>
        </w:rPr>
        <w:t>Fifth</w:t>
      </w:r>
      <w:proofErr w:type="spellEnd"/>
      <w:r w:rsidR="005D6333" w:rsidRPr="0047324D">
        <w:rPr>
          <w:rFonts w:ascii="Times New Roman" w:hAnsi="Times New Roman" w:cs="Times New Roman"/>
          <w:sz w:val="20"/>
          <w:szCs w:val="20"/>
        </w:rPr>
        <w:t xml:space="preserve"> </w:t>
      </w:r>
      <w:proofErr w:type="spellStart"/>
      <w:r w:rsidR="005D6333" w:rsidRPr="0047324D">
        <w:rPr>
          <w:rFonts w:ascii="Times New Roman" w:hAnsi="Times New Roman" w:cs="Times New Roman"/>
          <w:sz w:val="20"/>
          <w:szCs w:val="20"/>
        </w:rPr>
        <w:t>Amendment</w:t>
      </w:r>
      <w:proofErr w:type="spellEnd"/>
      <w:r w:rsidR="005D6333" w:rsidRPr="0047324D">
        <w:rPr>
          <w:rFonts w:ascii="Times New Roman" w:hAnsi="Times New Roman" w:cs="Times New Roman"/>
          <w:sz w:val="20"/>
          <w:szCs w:val="20"/>
        </w:rPr>
        <w:t xml:space="preserve"> (</w:t>
      </w:r>
      <w:proofErr w:type="spellStart"/>
      <w:r w:rsidR="005D6333" w:rsidRPr="0047324D">
        <w:rPr>
          <w:rFonts w:ascii="Times New Roman" w:hAnsi="Times New Roman" w:cs="Times New Roman"/>
          <w:sz w:val="20"/>
          <w:szCs w:val="20"/>
        </w:rPr>
        <w:t>March</w:t>
      </w:r>
      <w:proofErr w:type="spellEnd"/>
      <w:r w:rsidR="005D6333" w:rsidRPr="0047324D">
        <w:rPr>
          <w:rFonts w:ascii="Times New Roman" w:hAnsi="Times New Roman" w:cs="Times New Roman"/>
          <w:sz w:val="20"/>
          <w:szCs w:val="20"/>
        </w:rPr>
        <w:t xml:space="preserve"> 16, 2009). </w:t>
      </w:r>
      <w:proofErr w:type="spellStart"/>
      <w:r w:rsidR="005D6333" w:rsidRPr="0047324D">
        <w:rPr>
          <w:rFonts w:ascii="Times New Roman" w:hAnsi="Times New Roman" w:cs="Times New Roman"/>
          <w:sz w:val="20"/>
          <w:szCs w:val="20"/>
        </w:rPr>
        <w:t>Emory</w:t>
      </w:r>
      <w:proofErr w:type="spellEnd"/>
      <w:r w:rsidR="005D6333" w:rsidRPr="0047324D">
        <w:rPr>
          <w:rFonts w:ascii="Times New Roman" w:hAnsi="Times New Roman" w:cs="Times New Roman"/>
          <w:sz w:val="20"/>
          <w:szCs w:val="20"/>
        </w:rPr>
        <w:t xml:space="preserve"> </w:t>
      </w:r>
      <w:proofErr w:type="spellStart"/>
      <w:r w:rsidR="005D6333" w:rsidRPr="0047324D">
        <w:rPr>
          <w:rFonts w:ascii="Times New Roman" w:hAnsi="Times New Roman" w:cs="Times New Roman"/>
          <w:sz w:val="20"/>
          <w:szCs w:val="20"/>
        </w:rPr>
        <w:t>Law</w:t>
      </w:r>
      <w:proofErr w:type="spellEnd"/>
      <w:r w:rsidR="005D6333" w:rsidRPr="0047324D">
        <w:rPr>
          <w:rFonts w:ascii="Times New Roman" w:hAnsi="Times New Roman" w:cs="Times New Roman"/>
          <w:sz w:val="20"/>
          <w:szCs w:val="20"/>
        </w:rPr>
        <w:t xml:space="preserve"> </w:t>
      </w:r>
      <w:proofErr w:type="spellStart"/>
      <w:r w:rsidR="005D6333" w:rsidRPr="0047324D">
        <w:rPr>
          <w:rFonts w:ascii="Times New Roman" w:hAnsi="Times New Roman" w:cs="Times New Roman"/>
          <w:sz w:val="20"/>
          <w:szCs w:val="20"/>
        </w:rPr>
        <w:t>Journal</w:t>
      </w:r>
      <w:proofErr w:type="spellEnd"/>
      <w:r w:rsidR="005D6333" w:rsidRPr="0047324D">
        <w:rPr>
          <w:rFonts w:ascii="Times New Roman" w:hAnsi="Times New Roman" w:cs="Times New Roman"/>
          <w:sz w:val="20"/>
          <w:szCs w:val="20"/>
        </w:rPr>
        <w:t xml:space="preserve">, </w:t>
      </w:r>
      <w:proofErr w:type="spellStart"/>
      <w:r w:rsidR="005D6333" w:rsidRPr="0047324D">
        <w:rPr>
          <w:rFonts w:ascii="Times New Roman" w:hAnsi="Times New Roman" w:cs="Times New Roman"/>
          <w:sz w:val="20"/>
          <w:szCs w:val="20"/>
        </w:rPr>
        <w:t>Vol</w:t>
      </w:r>
      <w:proofErr w:type="spellEnd"/>
      <w:r w:rsidR="005D6333" w:rsidRPr="0047324D">
        <w:rPr>
          <w:rFonts w:ascii="Times New Roman" w:hAnsi="Times New Roman" w:cs="Times New Roman"/>
          <w:sz w:val="20"/>
          <w:szCs w:val="20"/>
        </w:rPr>
        <w:t>. 58, p. 585-673;</w:t>
      </w:r>
      <w:r w:rsidR="005D6333" w:rsidRPr="0047324D">
        <w:rPr>
          <w:rFonts w:ascii="Times New Roman" w:hAnsi="Times New Roman" w:cs="Times New Roman"/>
          <w:sz w:val="20"/>
          <w:szCs w:val="20"/>
          <w:shd w:val="clear" w:color="auto" w:fill="F2F2F2"/>
          <w:lang w:val="en-US"/>
        </w:rPr>
        <w:t xml:space="preserve"> </w:t>
      </w:r>
      <w:proofErr w:type="spellStart"/>
      <w:r w:rsidR="00940005" w:rsidRPr="0047324D">
        <w:rPr>
          <w:rFonts w:ascii="Times New Roman" w:hAnsi="Times New Roman" w:cs="Times New Roman"/>
          <w:sz w:val="20"/>
          <w:szCs w:val="20"/>
        </w:rPr>
        <w:t>Howard</w:t>
      </w:r>
      <w:proofErr w:type="spellEnd"/>
      <w:r w:rsidR="00940005" w:rsidRPr="0047324D">
        <w:rPr>
          <w:rFonts w:ascii="Times New Roman" w:hAnsi="Times New Roman" w:cs="Times New Roman"/>
          <w:sz w:val="20"/>
          <w:szCs w:val="20"/>
        </w:rPr>
        <w:t>, A.,</w:t>
      </w:r>
      <w:r w:rsidR="00940005" w:rsidRPr="0047324D">
        <w:t xml:space="preserve"> </w:t>
      </w:r>
      <w:proofErr w:type="spellStart"/>
      <w:r w:rsidR="00940005" w:rsidRPr="0047324D">
        <w:rPr>
          <w:rFonts w:ascii="Times New Roman" w:hAnsi="Times New Roman" w:cs="Times New Roman"/>
          <w:sz w:val="20"/>
          <w:szCs w:val="20"/>
        </w:rPr>
        <w:t>Echoes</w:t>
      </w:r>
      <w:proofErr w:type="spellEnd"/>
      <w:r w:rsidR="00940005" w:rsidRPr="0047324D">
        <w:rPr>
          <w:rFonts w:ascii="Times New Roman" w:hAnsi="Times New Roman" w:cs="Times New Roman"/>
          <w:sz w:val="20"/>
          <w:szCs w:val="20"/>
        </w:rPr>
        <w:t xml:space="preserve"> </w:t>
      </w:r>
      <w:proofErr w:type="spellStart"/>
      <w:r w:rsidR="00940005" w:rsidRPr="0047324D">
        <w:rPr>
          <w:rFonts w:ascii="Times New Roman" w:hAnsi="Times New Roman" w:cs="Times New Roman"/>
          <w:sz w:val="20"/>
          <w:szCs w:val="20"/>
        </w:rPr>
        <w:t>from</w:t>
      </w:r>
      <w:proofErr w:type="spellEnd"/>
      <w:r w:rsidR="00940005" w:rsidRPr="0047324D">
        <w:rPr>
          <w:rFonts w:ascii="Times New Roman" w:hAnsi="Times New Roman" w:cs="Times New Roman"/>
          <w:sz w:val="20"/>
          <w:szCs w:val="20"/>
        </w:rPr>
        <w:t xml:space="preserve"> </w:t>
      </w:r>
      <w:proofErr w:type="spellStart"/>
      <w:r w:rsidR="00940005" w:rsidRPr="0047324D">
        <w:rPr>
          <w:rFonts w:ascii="Times New Roman" w:hAnsi="Times New Roman" w:cs="Times New Roman"/>
          <w:sz w:val="20"/>
          <w:szCs w:val="20"/>
        </w:rPr>
        <w:t>Runnymede</w:t>
      </w:r>
      <w:proofErr w:type="spellEnd"/>
      <w:r w:rsidR="00940005" w:rsidRPr="0047324D">
        <w:rPr>
          <w:rFonts w:ascii="Times New Roman" w:hAnsi="Times New Roman" w:cs="Times New Roman"/>
          <w:sz w:val="20"/>
          <w:szCs w:val="20"/>
        </w:rPr>
        <w:t xml:space="preserve">: </w:t>
      </w:r>
      <w:proofErr w:type="spellStart"/>
      <w:r w:rsidR="00940005" w:rsidRPr="0047324D">
        <w:rPr>
          <w:rFonts w:ascii="Times New Roman" w:hAnsi="Times New Roman" w:cs="Times New Roman"/>
          <w:sz w:val="20"/>
          <w:szCs w:val="20"/>
        </w:rPr>
        <w:t>Magna</w:t>
      </w:r>
      <w:proofErr w:type="spellEnd"/>
      <w:r w:rsidR="00940005" w:rsidRPr="0047324D">
        <w:rPr>
          <w:rFonts w:ascii="Times New Roman" w:hAnsi="Times New Roman" w:cs="Times New Roman"/>
          <w:sz w:val="20"/>
          <w:szCs w:val="20"/>
        </w:rPr>
        <w:t xml:space="preserve"> </w:t>
      </w:r>
      <w:proofErr w:type="spellStart"/>
      <w:r w:rsidR="00940005" w:rsidRPr="0047324D">
        <w:rPr>
          <w:rFonts w:ascii="Times New Roman" w:hAnsi="Times New Roman" w:cs="Times New Roman"/>
          <w:sz w:val="20"/>
          <w:szCs w:val="20"/>
        </w:rPr>
        <w:t>Carta's</w:t>
      </w:r>
      <w:proofErr w:type="spellEnd"/>
      <w:r w:rsidR="00940005" w:rsidRPr="0047324D">
        <w:rPr>
          <w:rFonts w:ascii="Times New Roman" w:hAnsi="Times New Roman" w:cs="Times New Roman"/>
          <w:sz w:val="20"/>
          <w:szCs w:val="20"/>
        </w:rPr>
        <w:t xml:space="preserve"> American </w:t>
      </w:r>
      <w:proofErr w:type="spellStart"/>
      <w:r w:rsidR="00940005" w:rsidRPr="0047324D">
        <w:rPr>
          <w:rFonts w:ascii="Times New Roman" w:hAnsi="Times New Roman" w:cs="Times New Roman"/>
          <w:sz w:val="20"/>
          <w:szCs w:val="20"/>
        </w:rPr>
        <w:t>Legacy</w:t>
      </w:r>
      <w:proofErr w:type="spellEnd"/>
      <w:r w:rsidR="00940005" w:rsidRPr="0047324D">
        <w:rPr>
          <w:rFonts w:ascii="Times New Roman" w:hAnsi="Times New Roman" w:cs="Times New Roman"/>
          <w:sz w:val="20"/>
          <w:szCs w:val="20"/>
        </w:rPr>
        <w:t xml:space="preserve">, 72 </w:t>
      </w:r>
      <w:proofErr w:type="spellStart"/>
      <w:r w:rsidR="00940005" w:rsidRPr="0047324D">
        <w:rPr>
          <w:rFonts w:ascii="Times New Roman" w:hAnsi="Times New Roman" w:cs="Times New Roman"/>
          <w:sz w:val="20"/>
          <w:szCs w:val="20"/>
        </w:rPr>
        <w:t>Mass</w:t>
      </w:r>
      <w:proofErr w:type="spellEnd"/>
      <w:r w:rsidR="00940005" w:rsidRPr="0047324D">
        <w:rPr>
          <w:rFonts w:ascii="Times New Roman" w:hAnsi="Times New Roman" w:cs="Times New Roman"/>
          <w:sz w:val="20"/>
          <w:szCs w:val="20"/>
        </w:rPr>
        <w:t xml:space="preserve">. L. </w:t>
      </w:r>
      <w:proofErr w:type="spellStart"/>
      <w:r w:rsidR="00940005" w:rsidRPr="0047324D">
        <w:rPr>
          <w:rFonts w:ascii="Times New Roman" w:hAnsi="Times New Roman" w:cs="Times New Roman"/>
          <w:sz w:val="20"/>
          <w:szCs w:val="20"/>
        </w:rPr>
        <w:t>Rev</w:t>
      </w:r>
      <w:proofErr w:type="spellEnd"/>
      <w:r w:rsidR="00940005" w:rsidRPr="0047324D">
        <w:rPr>
          <w:rFonts w:ascii="Times New Roman" w:hAnsi="Times New Roman" w:cs="Times New Roman"/>
          <w:sz w:val="20"/>
          <w:szCs w:val="20"/>
        </w:rPr>
        <w:t xml:space="preserve">. 33 (1987), p. </w:t>
      </w:r>
      <w:r w:rsidR="00671FE5" w:rsidRPr="0047324D">
        <w:rPr>
          <w:rFonts w:ascii="Times New Roman" w:hAnsi="Times New Roman" w:cs="Times New Roman"/>
          <w:sz w:val="20"/>
          <w:szCs w:val="20"/>
          <w:lang w:val="en-US"/>
        </w:rPr>
        <w:t>33-35.</w:t>
      </w:r>
    </w:p>
    <w:p w:rsidR="00B56A89" w:rsidRPr="0047324D" w:rsidRDefault="00B56A89" w:rsidP="0047324D">
      <w:pPr>
        <w:autoSpaceDE w:val="0"/>
        <w:autoSpaceDN w:val="0"/>
        <w:adjustRightInd w:val="0"/>
        <w:spacing w:after="0" w:line="240" w:lineRule="auto"/>
        <w:jc w:val="both"/>
        <w:rPr>
          <w:rFonts w:ascii="Times New Roman" w:hAnsi="Times New Roman" w:cs="Times New Roman"/>
          <w:sz w:val="20"/>
          <w:szCs w:val="20"/>
          <w:lang w:val="en-US"/>
        </w:rPr>
      </w:pPr>
    </w:p>
  </w:footnote>
  <w:footnote w:id="6">
    <w:p w:rsidR="00761919" w:rsidRPr="0047324D" w:rsidRDefault="00761919" w:rsidP="0047324D">
      <w:pPr>
        <w:pStyle w:val="FootnoteText"/>
        <w:jc w:val="both"/>
      </w:pPr>
      <w:r w:rsidRPr="0047324D">
        <w:rPr>
          <w:rStyle w:val="FootnoteReference"/>
        </w:rPr>
        <w:footnoteRef/>
      </w:r>
      <w:r w:rsidRPr="0047324D">
        <w:t xml:space="preserve"> Друмева, Ем..,</w:t>
      </w:r>
      <w:r w:rsidRPr="0047324D">
        <w:rPr>
          <w:lang w:val="en-US"/>
        </w:rPr>
        <w:t xml:space="preserve"> </w:t>
      </w:r>
      <w:r w:rsidRPr="0047324D">
        <w:t>Конституционно право,</w:t>
      </w:r>
      <w:r w:rsidRPr="0047324D">
        <w:rPr>
          <w:lang w:val="en-US"/>
        </w:rPr>
        <w:t xml:space="preserve"> </w:t>
      </w:r>
      <w:r w:rsidRPr="0047324D">
        <w:t>Четвърто допълнено и преработено издание,</w:t>
      </w:r>
      <w:r w:rsidRPr="0047324D">
        <w:rPr>
          <w:lang w:val="en-US"/>
        </w:rPr>
        <w:t xml:space="preserve"> </w:t>
      </w:r>
      <w:r w:rsidRPr="0047324D">
        <w:t>С., Сиела,</w:t>
      </w:r>
      <w:r w:rsidRPr="0047324D">
        <w:rPr>
          <w:lang w:val="en-US"/>
        </w:rPr>
        <w:t xml:space="preserve"> </w:t>
      </w:r>
      <w:r w:rsidRPr="0047324D">
        <w:t>2013</w:t>
      </w:r>
      <w:r w:rsidR="00E17AB7" w:rsidRPr="0047324D">
        <w:t xml:space="preserve"> г.</w:t>
      </w:r>
      <w:r w:rsidRPr="0047324D">
        <w:t>,</w:t>
      </w:r>
      <w:r w:rsidR="00062D63" w:rsidRPr="0047324D">
        <w:t xml:space="preserve"> </w:t>
      </w:r>
      <w:r w:rsidRPr="0047324D">
        <w:t>с.561-562</w:t>
      </w:r>
      <w:r w:rsidR="00364DAE" w:rsidRPr="0047324D">
        <w:t>.</w:t>
      </w:r>
    </w:p>
  </w:footnote>
  <w:footnote w:id="7">
    <w:p w:rsidR="00761919" w:rsidRPr="0047324D" w:rsidRDefault="00761919" w:rsidP="0047324D">
      <w:pPr>
        <w:pStyle w:val="FootnoteText"/>
        <w:jc w:val="both"/>
      </w:pPr>
      <w:r w:rsidRPr="0047324D">
        <w:rPr>
          <w:rStyle w:val="FootnoteReference"/>
        </w:rPr>
        <w:footnoteRef/>
      </w:r>
      <w:r w:rsidRPr="0047324D">
        <w:t xml:space="preserve"> Тук е моментът да се направи уговорката, че конституционната жалба не е правно средство в класическия смисъл на това понятие и няма </w:t>
      </w:r>
      <w:proofErr w:type="spellStart"/>
      <w:r w:rsidRPr="0047324D">
        <w:t>суспензивен</w:t>
      </w:r>
      <w:proofErr w:type="spellEnd"/>
      <w:r w:rsidRPr="0047324D">
        <w:t xml:space="preserve"> ефект по отношение на влезли в сила актове, а е една извънредна форма на правна помощ.</w:t>
      </w:r>
    </w:p>
  </w:footnote>
  <w:footnote w:id="8">
    <w:p w:rsidR="00761919" w:rsidRPr="0047324D" w:rsidRDefault="00761919" w:rsidP="0047324D">
      <w:pPr>
        <w:pStyle w:val="FootnoteText"/>
        <w:jc w:val="both"/>
      </w:pPr>
      <w:r w:rsidRPr="0047324D">
        <w:rPr>
          <w:rStyle w:val="FootnoteReference"/>
        </w:rPr>
        <w:footnoteRef/>
      </w:r>
      <w:r w:rsidRPr="0047324D">
        <w:t xml:space="preserve"> Жалбоподателите са освободени от задължението да изчерпват тези вътрешноправни средства, които според конкретните обстоятелства са неефикасни или недостатъчни. Средството за защита е ефикасно, когато неговото използване може да доведе до предотвратяване на нарушението или до адекватно </w:t>
      </w:r>
      <w:proofErr w:type="spellStart"/>
      <w:r w:rsidRPr="0047324D">
        <w:t>овъзмездяване</w:t>
      </w:r>
      <w:proofErr w:type="spellEnd"/>
      <w:r w:rsidRPr="0047324D">
        <w:t>. Във втория случай ефикасност е налице, когато вътрешноправното средство би защитило правото, предмет на защита, по толкова резултатен начин, колкото и производството пред ЕСПЧ.</w:t>
      </w:r>
    </w:p>
  </w:footnote>
  <w:footnote w:id="9">
    <w:p w:rsidR="00761919" w:rsidRPr="0047324D" w:rsidRDefault="00761919" w:rsidP="0047324D">
      <w:pPr>
        <w:pStyle w:val="FootnoteText"/>
        <w:jc w:val="both"/>
      </w:pPr>
      <w:r w:rsidRPr="0047324D">
        <w:rPr>
          <w:rStyle w:val="FootnoteReference"/>
        </w:rPr>
        <w:footnoteRef/>
      </w:r>
      <w:r w:rsidRPr="0047324D">
        <w:t xml:space="preserve"> </w:t>
      </w:r>
      <w:proofErr w:type="spellStart"/>
      <w:r w:rsidRPr="0047324D">
        <w:rPr>
          <w:iCs/>
          <w:lang w:eastAsia="bg-BG"/>
        </w:rPr>
        <w:t>lhan</w:t>
      </w:r>
      <w:proofErr w:type="spellEnd"/>
      <w:r w:rsidRPr="0047324D">
        <w:rPr>
          <w:iCs/>
          <w:lang w:eastAsia="bg-BG"/>
        </w:rPr>
        <w:t xml:space="preserve"> v. </w:t>
      </w:r>
      <w:proofErr w:type="spellStart"/>
      <w:r w:rsidRPr="0047324D">
        <w:rPr>
          <w:iCs/>
          <w:lang w:eastAsia="bg-BG"/>
        </w:rPr>
        <w:t>Turkey</w:t>
      </w:r>
      <w:proofErr w:type="spellEnd"/>
      <w:r w:rsidRPr="0047324D">
        <w:rPr>
          <w:iCs/>
          <w:lang w:eastAsia="bg-BG"/>
        </w:rPr>
        <w:t xml:space="preserve"> </w:t>
      </w:r>
      <w:r w:rsidRPr="0047324D">
        <w:rPr>
          <w:lang w:eastAsia="bg-BG"/>
        </w:rPr>
        <w:t>(</w:t>
      </w:r>
      <w:proofErr w:type="spellStart"/>
      <w:r w:rsidRPr="0047324D">
        <w:rPr>
          <w:lang w:eastAsia="bg-BG"/>
        </w:rPr>
        <w:t>App</w:t>
      </w:r>
      <w:proofErr w:type="spellEnd"/>
      <w:r w:rsidRPr="0047324D">
        <w:rPr>
          <w:lang w:eastAsia="bg-BG"/>
        </w:rPr>
        <w:t xml:space="preserve"> </w:t>
      </w:r>
      <w:proofErr w:type="spellStart"/>
      <w:r w:rsidRPr="0047324D">
        <w:rPr>
          <w:lang w:eastAsia="bg-BG"/>
        </w:rPr>
        <w:t>no</w:t>
      </w:r>
      <w:proofErr w:type="spellEnd"/>
      <w:r w:rsidRPr="0047324D">
        <w:rPr>
          <w:lang w:eastAsia="bg-BG"/>
        </w:rPr>
        <w:t xml:space="preserve"> 22277/93) (2000)</w:t>
      </w:r>
    </w:p>
  </w:footnote>
  <w:footnote w:id="10">
    <w:p w:rsidR="00761919" w:rsidRPr="0047324D" w:rsidRDefault="00761919" w:rsidP="0047324D">
      <w:pPr>
        <w:pStyle w:val="FootnoteText"/>
        <w:jc w:val="both"/>
      </w:pPr>
      <w:r w:rsidRPr="0047324D">
        <w:rPr>
          <w:rStyle w:val="FootnoteReference"/>
        </w:rPr>
        <w:footnoteRef/>
      </w:r>
      <w:r w:rsidRPr="0047324D">
        <w:t xml:space="preserve"> S</w:t>
      </w:r>
      <w:proofErr w:type="spellStart"/>
      <w:r w:rsidRPr="0047324D">
        <w:rPr>
          <w:lang w:val="en-US"/>
        </w:rPr>
        <w:t>zott</w:t>
      </w:r>
      <w:proofErr w:type="spellEnd"/>
      <w:r w:rsidRPr="0047324D">
        <w:t>-M</w:t>
      </w:r>
      <w:proofErr w:type="spellStart"/>
      <w:r w:rsidRPr="0047324D">
        <w:rPr>
          <w:lang w:val="en-US"/>
        </w:rPr>
        <w:t>edynska</w:t>
      </w:r>
      <w:proofErr w:type="spellEnd"/>
      <w:r w:rsidRPr="0047324D">
        <w:t xml:space="preserve"> </w:t>
      </w:r>
      <w:proofErr w:type="spellStart"/>
      <w:r w:rsidRPr="0047324D">
        <w:t>and</w:t>
      </w:r>
      <w:proofErr w:type="spellEnd"/>
      <w:r w:rsidRPr="0047324D">
        <w:t xml:space="preserve"> </w:t>
      </w:r>
      <w:r w:rsidRPr="0047324D">
        <w:rPr>
          <w:lang w:val="en-US"/>
        </w:rPr>
        <w:t>others</w:t>
      </w:r>
      <w:r w:rsidRPr="0047324D">
        <w:t xml:space="preserve"> v. P</w:t>
      </w:r>
      <w:proofErr w:type="spellStart"/>
      <w:r w:rsidRPr="0047324D">
        <w:rPr>
          <w:lang w:val="en-US"/>
        </w:rPr>
        <w:t>oland</w:t>
      </w:r>
      <w:proofErr w:type="spellEnd"/>
      <w:r w:rsidRPr="0047324D">
        <w:t xml:space="preserve"> </w:t>
      </w:r>
      <w:r w:rsidRPr="0047324D">
        <w:rPr>
          <w:lang w:val="en-US"/>
        </w:rPr>
        <w:t xml:space="preserve">( appl. </w:t>
      </w:r>
      <w:r w:rsidRPr="0047324D">
        <w:t xml:space="preserve"> № </w:t>
      </w:r>
      <w:r w:rsidRPr="0047324D">
        <w:rPr>
          <w:lang w:val="en-US"/>
        </w:rPr>
        <w:t>47414</w:t>
      </w:r>
      <w:r w:rsidRPr="0047324D">
        <w:t>/</w:t>
      </w:r>
      <w:r w:rsidRPr="0047324D">
        <w:rPr>
          <w:lang w:val="en-US"/>
        </w:rPr>
        <w:t>99</w:t>
      </w:r>
      <w:r w:rsidRPr="0047324D">
        <w:t xml:space="preserve"> ), </w:t>
      </w:r>
      <w:r w:rsidRPr="0047324D">
        <w:rPr>
          <w:lang w:val="en-US"/>
        </w:rPr>
        <w:t>D</w:t>
      </w:r>
      <w:proofErr w:type="spellStart"/>
      <w:r w:rsidRPr="0047324D">
        <w:t>ecision</w:t>
      </w:r>
      <w:proofErr w:type="spellEnd"/>
      <w:r w:rsidRPr="0047324D">
        <w:rPr>
          <w:lang w:val="en-US"/>
        </w:rPr>
        <w:t>, 9</w:t>
      </w:r>
      <w:r w:rsidRPr="0047324D">
        <w:t xml:space="preserve"> </w:t>
      </w:r>
      <w:proofErr w:type="spellStart"/>
      <w:r w:rsidRPr="0047324D">
        <w:t>October</w:t>
      </w:r>
      <w:proofErr w:type="spellEnd"/>
      <w:r w:rsidRPr="0047324D">
        <w:t xml:space="preserve"> 200</w:t>
      </w:r>
      <w:r w:rsidRPr="0047324D">
        <w:rPr>
          <w:lang w:val="en-US"/>
        </w:rPr>
        <w:t>3</w:t>
      </w:r>
    </w:p>
  </w:footnote>
  <w:footnote w:id="11">
    <w:p w:rsidR="00761919" w:rsidRPr="0047324D" w:rsidRDefault="00761919" w:rsidP="0047324D">
      <w:pPr>
        <w:autoSpaceDE w:val="0"/>
        <w:autoSpaceDN w:val="0"/>
        <w:adjustRightInd w:val="0"/>
        <w:spacing w:after="0" w:line="240" w:lineRule="auto"/>
        <w:jc w:val="both"/>
        <w:rPr>
          <w:rFonts w:ascii="Times New Roman" w:hAnsi="Times New Roman" w:cs="Times New Roman"/>
          <w:sz w:val="20"/>
          <w:szCs w:val="20"/>
        </w:rPr>
      </w:pPr>
      <w:r w:rsidRPr="0047324D">
        <w:rPr>
          <w:rStyle w:val="FootnoteReference"/>
          <w:rFonts w:ascii="Times New Roman" w:hAnsi="Times New Roman" w:cs="Times New Roman"/>
        </w:rPr>
        <w:footnoteRef/>
      </w:r>
      <w:r w:rsidRPr="0047324D">
        <w:rPr>
          <w:rFonts w:ascii="Times New Roman" w:hAnsi="Times New Roman" w:cs="Times New Roman"/>
          <w:sz w:val="20"/>
          <w:szCs w:val="20"/>
        </w:rPr>
        <w:t>Тук е моментът да се посочи, че след редица препоръки от Съвета на Европа и    Европейската комисия към Република България за решаване на системния проблем с  продължителност на съдебните производства, се извършиха изменения в Закона за съдебната власт (ДВ., бр. 50 от 2012</w:t>
      </w:r>
      <w:r w:rsidR="00792992" w:rsidRPr="0047324D">
        <w:rPr>
          <w:rFonts w:ascii="Times New Roman" w:hAnsi="Times New Roman" w:cs="Times New Roman"/>
          <w:sz w:val="20"/>
          <w:szCs w:val="20"/>
        </w:rPr>
        <w:t xml:space="preserve"> г.</w:t>
      </w:r>
      <w:r w:rsidRPr="0047324D">
        <w:rPr>
          <w:rFonts w:ascii="Times New Roman" w:hAnsi="Times New Roman" w:cs="Times New Roman"/>
          <w:sz w:val="20"/>
          <w:szCs w:val="20"/>
        </w:rPr>
        <w:t>) и Закона за отговорността на държавата и общините за вреди ( ДВ., бр. 98 от</w:t>
      </w:r>
      <w:r w:rsidR="00792992" w:rsidRPr="0047324D">
        <w:rPr>
          <w:rFonts w:ascii="Times New Roman" w:hAnsi="Times New Roman" w:cs="Times New Roman"/>
          <w:sz w:val="20"/>
          <w:szCs w:val="20"/>
        </w:rPr>
        <w:t xml:space="preserve"> </w:t>
      </w:r>
      <w:r w:rsidRPr="0047324D">
        <w:rPr>
          <w:rFonts w:ascii="Times New Roman" w:hAnsi="Times New Roman" w:cs="Times New Roman"/>
          <w:sz w:val="20"/>
          <w:szCs w:val="20"/>
        </w:rPr>
        <w:t>2012</w:t>
      </w:r>
      <w:r w:rsidR="00792992" w:rsidRPr="0047324D">
        <w:rPr>
          <w:rFonts w:ascii="Times New Roman" w:hAnsi="Times New Roman" w:cs="Times New Roman"/>
          <w:sz w:val="20"/>
          <w:szCs w:val="20"/>
        </w:rPr>
        <w:t xml:space="preserve"> г.</w:t>
      </w:r>
      <w:r w:rsidRPr="0047324D">
        <w:rPr>
          <w:rFonts w:ascii="Times New Roman" w:hAnsi="Times New Roman" w:cs="Times New Roman"/>
          <w:sz w:val="20"/>
          <w:szCs w:val="20"/>
        </w:rPr>
        <w:t>), с които за първи път в българското законодателство се създаде механизъм за обезщетяване на гражданите и юридическите лица в случаите на нарушаване на правото им на разглеждане и решаване на делата в разумен срок.</w:t>
      </w:r>
    </w:p>
  </w:footnote>
  <w:footnote w:id="12">
    <w:p w:rsidR="00761919" w:rsidRPr="0047324D" w:rsidRDefault="00761919" w:rsidP="0047324D">
      <w:pPr>
        <w:pStyle w:val="FootnoteText"/>
        <w:jc w:val="both"/>
      </w:pPr>
      <w:r w:rsidRPr="0047324D">
        <w:rPr>
          <w:rStyle w:val="FootnoteReference"/>
        </w:rPr>
        <w:footnoteRef/>
      </w:r>
      <w:r w:rsidRPr="0047324D">
        <w:t xml:space="preserve"> Друмева, Ем., Индивидуалната правна закрила и конституционното правосъдие, Юридически свят №</w:t>
      </w:r>
      <w:r w:rsidR="00E17AB7" w:rsidRPr="0047324D">
        <w:t xml:space="preserve"> </w:t>
      </w:r>
      <w:r w:rsidRPr="0047324D">
        <w:t>1/2006</w:t>
      </w:r>
      <w:r w:rsidR="00E17AB7" w:rsidRPr="0047324D">
        <w:t xml:space="preserve"> </w:t>
      </w:r>
      <w:r w:rsidRPr="0047324D">
        <w:t>г., с.</w:t>
      </w:r>
      <w:r w:rsidR="00E17AB7" w:rsidRPr="0047324D">
        <w:t xml:space="preserve"> </w:t>
      </w:r>
      <w:r w:rsidRPr="0047324D">
        <w:t>15-21</w:t>
      </w:r>
    </w:p>
    <w:p w:rsidR="00761919" w:rsidRPr="0047324D" w:rsidRDefault="00761919" w:rsidP="0047324D">
      <w:pPr>
        <w:pStyle w:val="FootnoteText"/>
        <w:jc w:val="both"/>
        <w:rPr>
          <w:lang w:val="en-US"/>
        </w:rPr>
      </w:pPr>
    </w:p>
  </w:footnote>
  <w:footnote w:id="13">
    <w:p w:rsidR="00BF7E8B" w:rsidRPr="0047324D" w:rsidRDefault="00BF7E8B" w:rsidP="0047324D">
      <w:pPr>
        <w:pStyle w:val="FootnoteText"/>
        <w:jc w:val="both"/>
        <w:rPr>
          <w:lang w:val="en-US"/>
        </w:rPr>
      </w:pPr>
      <w:r w:rsidRPr="0047324D">
        <w:rPr>
          <w:rStyle w:val="FootnoteReference"/>
        </w:rPr>
        <w:footnoteRef/>
      </w:r>
      <w:r w:rsidRPr="0047324D">
        <w:t xml:space="preserve"> Повече за конституционната жалба в Германия Вж.:</w:t>
      </w:r>
      <w:r w:rsidRPr="0047324D">
        <w:rPr>
          <w:lang w:val="en-US"/>
        </w:rPr>
        <w:t xml:space="preserve"> </w:t>
      </w:r>
      <w:proofErr w:type="spellStart"/>
      <w:r w:rsidRPr="0047324D">
        <w:t>Зомер</w:t>
      </w:r>
      <w:proofErr w:type="spellEnd"/>
      <w:r w:rsidRPr="0047324D">
        <w:t>,</w:t>
      </w:r>
      <w:r w:rsidRPr="0047324D">
        <w:rPr>
          <w:lang w:val="en-US"/>
        </w:rPr>
        <w:t xml:space="preserve"> </w:t>
      </w:r>
      <w:r w:rsidRPr="0047324D">
        <w:t>Б., Индивидуалната правна защита чрез конституционните съдилища, с.</w:t>
      </w:r>
      <w:r w:rsidR="00695961" w:rsidRPr="0047324D">
        <w:rPr>
          <w:lang w:val="en-US"/>
        </w:rPr>
        <w:t xml:space="preserve"> </w:t>
      </w:r>
      <w:r w:rsidRPr="0047324D">
        <w:t>87-90, В: Конституционно правосъдие- съвременни тенденции и европейски перспективи, Германско -български конституционни дни, София, 27-28 октомври, 2005</w:t>
      </w:r>
      <w:r w:rsidRPr="0047324D">
        <w:rPr>
          <w:lang w:val="en-US"/>
        </w:rPr>
        <w:t xml:space="preserve"> </w:t>
      </w:r>
      <w:r w:rsidRPr="0047324D">
        <w:t>г.;</w:t>
      </w:r>
      <w:r w:rsidR="00695961" w:rsidRPr="0047324D">
        <w:rPr>
          <w:lang w:val="en-US"/>
        </w:rPr>
        <w:t xml:space="preserve"> </w:t>
      </w:r>
      <w:proofErr w:type="spellStart"/>
      <w:r w:rsidR="00695961" w:rsidRPr="0047324D">
        <w:rPr>
          <w:lang w:val="en-US"/>
        </w:rPr>
        <w:t>Patrono</w:t>
      </w:r>
      <w:proofErr w:type="spellEnd"/>
      <w:r w:rsidR="00695961" w:rsidRPr="0047324D">
        <w:rPr>
          <w:lang w:val="en-US"/>
        </w:rPr>
        <w:t xml:space="preserve">, M., </w:t>
      </w:r>
      <w:r w:rsidR="00695961" w:rsidRPr="0047324D">
        <w:rPr>
          <w:lang w:val="en"/>
        </w:rPr>
        <w:t>The protection of fundamental rights by constitutional courts : a comparative perspective, Victoria University of Wellington Law Review, v. 31, no. 2, May 2000, p. 409-414; Singer, M., The Constitutional Court of the German Federal Republic: jurisdiction over individual complaints, International and Comparative Law Quarterly, Vol. 31.1982, p.331-356</w:t>
      </w:r>
      <w:r w:rsidR="0086007E" w:rsidRPr="0047324D">
        <w:rPr>
          <w:lang w:val="en"/>
        </w:rPr>
        <w:t xml:space="preserve">; </w:t>
      </w:r>
      <w:proofErr w:type="spellStart"/>
      <w:r w:rsidR="0086007E" w:rsidRPr="0047324D">
        <w:rPr>
          <w:bCs/>
        </w:rPr>
        <w:t>Gentili</w:t>
      </w:r>
      <w:proofErr w:type="spellEnd"/>
      <w:r w:rsidR="0086007E" w:rsidRPr="0047324D">
        <w:rPr>
          <w:bCs/>
          <w:lang w:val="en-US"/>
        </w:rPr>
        <w:t>, G.,</w:t>
      </w:r>
      <w:r w:rsidR="0086007E" w:rsidRPr="0047324D">
        <w:rPr>
          <w:lang w:val="en-US"/>
        </w:rPr>
        <w:t xml:space="preserve"> </w:t>
      </w:r>
      <w:r w:rsidR="0086007E" w:rsidRPr="0047324D">
        <w:rPr>
          <w:bCs/>
        </w:rPr>
        <w:t xml:space="preserve">A </w:t>
      </w:r>
      <w:proofErr w:type="spellStart"/>
      <w:r w:rsidR="0086007E" w:rsidRPr="0047324D">
        <w:rPr>
          <w:bCs/>
        </w:rPr>
        <w:t>Comparative</w:t>
      </w:r>
      <w:proofErr w:type="spellEnd"/>
      <w:r w:rsidR="0086007E" w:rsidRPr="0047324D">
        <w:rPr>
          <w:bCs/>
        </w:rPr>
        <w:t xml:space="preserve"> </w:t>
      </w:r>
      <w:proofErr w:type="spellStart"/>
      <w:r w:rsidR="0086007E" w:rsidRPr="0047324D">
        <w:rPr>
          <w:bCs/>
        </w:rPr>
        <w:t>Perspective</w:t>
      </w:r>
      <w:proofErr w:type="spellEnd"/>
      <w:r w:rsidR="0086007E" w:rsidRPr="0047324D">
        <w:rPr>
          <w:bCs/>
        </w:rPr>
        <w:t xml:space="preserve"> </w:t>
      </w:r>
      <w:proofErr w:type="spellStart"/>
      <w:r w:rsidR="0086007E" w:rsidRPr="0047324D">
        <w:rPr>
          <w:bCs/>
        </w:rPr>
        <w:t>on</w:t>
      </w:r>
      <w:proofErr w:type="spellEnd"/>
      <w:r w:rsidR="0086007E" w:rsidRPr="0047324D">
        <w:rPr>
          <w:bCs/>
        </w:rPr>
        <w:t xml:space="preserve"> </w:t>
      </w:r>
      <w:proofErr w:type="spellStart"/>
      <w:r w:rsidR="0086007E" w:rsidRPr="0047324D">
        <w:rPr>
          <w:bCs/>
        </w:rPr>
        <w:t>Direct</w:t>
      </w:r>
      <w:proofErr w:type="spellEnd"/>
      <w:r w:rsidR="0086007E" w:rsidRPr="0047324D">
        <w:rPr>
          <w:bCs/>
          <w:lang w:val="en-US"/>
        </w:rPr>
        <w:t xml:space="preserve"> </w:t>
      </w:r>
      <w:r w:rsidR="0086007E" w:rsidRPr="0047324D">
        <w:rPr>
          <w:bCs/>
        </w:rPr>
        <w:t xml:space="preserve">Access </w:t>
      </w:r>
      <w:proofErr w:type="spellStart"/>
      <w:r w:rsidR="0086007E" w:rsidRPr="0047324D">
        <w:rPr>
          <w:bCs/>
        </w:rPr>
        <w:t>to</w:t>
      </w:r>
      <w:proofErr w:type="spellEnd"/>
      <w:r w:rsidR="0086007E" w:rsidRPr="0047324D">
        <w:rPr>
          <w:bCs/>
        </w:rPr>
        <w:t xml:space="preserve"> </w:t>
      </w:r>
      <w:proofErr w:type="spellStart"/>
      <w:r w:rsidR="0086007E" w:rsidRPr="0047324D">
        <w:rPr>
          <w:bCs/>
        </w:rPr>
        <w:t>Constitutional</w:t>
      </w:r>
      <w:proofErr w:type="spellEnd"/>
      <w:r w:rsidR="0086007E" w:rsidRPr="0047324D">
        <w:rPr>
          <w:bCs/>
        </w:rPr>
        <w:t xml:space="preserve"> </w:t>
      </w:r>
      <w:proofErr w:type="spellStart"/>
      <w:r w:rsidR="0086007E" w:rsidRPr="0047324D">
        <w:rPr>
          <w:bCs/>
        </w:rPr>
        <w:t>and</w:t>
      </w:r>
      <w:proofErr w:type="spellEnd"/>
      <w:r w:rsidR="0086007E" w:rsidRPr="0047324D">
        <w:rPr>
          <w:bCs/>
        </w:rPr>
        <w:t xml:space="preserve"> </w:t>
      </w:r>
      <w:proofErr w:type="spellStart"/>
      <w:r w:rsidR="0086007E" w:rsidRPr="0047324D">
        <w:rPr>
          <w:bCs/>
        </w:rPr>
        <w:t>Supreme</w:t>
      </w:r>
      <w:proofErr w:type="spellEnd"/>
      <w:r w:rsidR="0086007E" w:rsidRPr="0047324D">
        <w:rPr>
          <w:bCs/>
          <w:lang w:val="en-US"/>
        </w:rPr>
        <w:t xml:space="preserve"> </w:t>
      </w:r>
      <w:proofErr w:type="spellStart"/>
      <w:r w:rsidR="0086007E" w:rsidRPr="0047324D">
        <w:rPr>
          <w:bCs/>
        </w:rPr>
        <w:t>Courts</w:t>
      </w:r>
      <w:proofErr w:type="spellEnd"/>
      <w:r w:rsidR="0086007E" w:rsidRPr="0047324D">
        <w:rPr>
          <w:bCs/>
        </w:rPr>
        <w:t xml:space="preserve"> </w:t>
      </w:r>
      <w:proofErr w:type="spellStart"/>
      <w:r w:rsidR="0086007E" w:rsidRPr="0047324D">
        <w:rPr>
          <w:bCs/>
        </w:rPr>
        <w:t>in</w:t>
      </w:r>
      <w:proofErr w:type="spellEnd"/>
      <w:r w:rsidR="0086007E" w:rsidRPr="0047324D">
        <w:rPr>
          <w:bCs/>
        </w:rPr>
        <w:t xml:space="preserve"> </w:t>
      </w:r>
      <w:proofErr w:type="spellStart"/>
      <w:r w:rsidR="0086007E" w:rsidRPr="0047324D">
        <w:rPr>
          <w:bCs/>
        </w:rPr>
        <w:t>Africa</w:t>
      </w:r>
      <w:proofErr w:type="spellEnd"/>
      <w:r w:rsidR="0086007E" w:rsidRPr="0047324D">
        <w:rPr>
          <w:bCs/>
        </w:rPr>
        <w:t xml:space="preserve">, </w:t>
      </w:r>
      <w:proofErr w:type="spellStart"/>
      <w:r w:rsidR="0086007E" w:rsidRPr="0047324D">
        <w:rPr>
          <w:bCs/>
        </w:rPr>
        <w:t>Asia</w:t>
      </w:r>
      <w:proofErr w:type="spellEnd"/>
      <w:r w:rsidR="0086007E" w:rsidRPr="0047324D">
        <w:rPr>
          <w:bCs/>
        </w:rPr>
        <w:t xml:space="preserve">, </w:t>
      </w:r>
      <w:proofErr w:type="spellStart"/>
      <w:r w:rsidR="0086007E" w:rsidRPr="0047324D">
        <w:rPr>
          <w:bCs/>
        </w:rPr>
        <w:t>Europe</w:t>
      </w:r>
      <w:proofErr w:type="spellEnd"/>
      <w:r w:rsidR="0086007E" w:rsidRPr="0047324D">
        <w:rPr>
          <w:bCs/>
        </w:rPr>
        <w:t xml:space="preserve"> </w:t>
      </w:r>
      <w:proofErr w:type="spellStart"/>
      <w:r w:rsidR="0086007E" w:rsidRPr="0047324D">
        <w:rPr>
          <w:bCs/>
        </w:rPr>
        <w:t>and</w:t>
      </w:r>
      <w:proofErr w:type="spellEnd"/>
      <w:r w:rsidR="0086007E" w:rsidRPr="0047324D">
        <w:rPr>
          <w:bCs/>
        </w:rPr>
        <w:t xml:space="preserve"> </w:t>
      </w:r>
      <w:proofErr w:type="spellStart"/>
      <w:r w:rsidR="0086007E" w:rsidRPr="0047324D">
        <w:rPr>
          <w:bCs/>
        </w:rPr>
        <w:t>Latin</w:t>
      </w:r>
      <w:proofErr w:type="spellEnd"/>
      <w:r w:rsidR="0086007E" w:rsidRPr="0047324D">
        <w:rPr>
          <w:bCs/>
          <w:lang w:val="en-US"/>
        </w:rPr>
        <w:t xml:space="preserve"> </w:t>
      </w:r>
      <w:r w:rsidR="0086007E" w:rsidRPr="0047324D">
        <w:rPr>
          <w:bCs/>
        </w:rPr>
        <w:t xml:space="preserve">America: </w:t>
      </w:r>
      <w:proofErr w:type="spellStart"/>
      <w:r w:rsidR="0086007E" w:rsidRPr="0047324D">
        <w:rPr>
          <w:bCs/>
        </w:rPr>
        <w:t>Assessing</w:t>
      </w:r>
      <w:proofErr w:type="spellEnd"/>
      <w:r w:rsidR="0086007E" w:rsidRPr="0047324D">
        <w:rPr>
          <w:bCs/>
        </w:rPr>
        <w:t xml:space="preserve"> </w:t>
      </w:r>
      <w:proofErr w:type="spellStart"/>
      <w:r w:rsidR="0086007E" w:rsidRPr="0047324D">
        <w:rPr>
          <w:bCs/>
        </w:rPr>
        <w:t>Advantages</w:t>
      </w:r>
      <w:proofErr w:type="spellEnd"/>
      <w:r w:rsidR="0086007E" w:rsidRPr="0047324D">
        <w:rPr>
          <w:bCs/>
        </w:rPr>
        <w:t xml:space="preserve"> </w:t>
      </w:r>
      <w:proofErr w:type="spellStart"/>
      <w:r w:rsidR="0086007E" w:rsidRPr="0047324D">
        <w:rPr>
          <w:bCs/>
        </w:rPr>
        <w:t>for</w:t>
      </w:r>
      <w:proofErr w:type="spellEnd"/>
      <w:r w:rsidR="0086007E" w:rsidRPr="0047324D">
        <w:rPr>
          <w:bCs/>
        </w:rPr>
        <w:t xml:space="preserve"> </w:t>
      </w:r>
      <w:proofErr w:type="spellStart"/>
      <w:r w:rsidR="0086007E" w:rsidRPr="0047324D">
        <w:rPr>
          <w:bCs/>
        </w:rPr>
        <w:t>the</w:t>
      </w:r>
      <w:proofErr w:type="spellEnd"/>
      <w:r w:rsidR="0086007E" w:rsidRPr="0047324D">
        <w:rPr>
          <w:bCs/>
          <w:lang w:val="en-US"/>
        </w:rPr>
        <w:t xml:space="preserve"> </w:t>
      </w:r>
      <w:proofErr w:type="spellStart"/>
      <w:r w:rsidR="0086007E" w:rsidRPr="0047324D">
        <w:rPr>
          <w:bCs/>
        </w:rPr>
        <w:t>Italian</w:t>
      </w:r>
      <w:proofErr w:type="spellEnd"/>
      <w:r w:rsidR="0086007E" w:rsidRPr="0047324D">
        <w:rPr>
          <w:bCs/>
        </w:rPr>
        <w:t xml:space="preserve"> </w:t>
      </w:r>
      <w:proofErr w:type="spellStart"/>
      <w:r w:rsidR="0086007E" w:rsidRPr="0047324D">
        <w:rPr>
          <w:bCs/>
        </w:rPr>
        <w:t>Constitutional</w:t>
      </w:r>
      <w:proofErr w:type="spellEnd"/>
      <w:r w:rsidR="0086007E" w:rsidRPr="0047324D">
        <w:rPr>
          <w:bCs/>
        </w:rPr>
        <w:t xml:space="preserve"> </w:t>
      </w:r>
      <w:proofErr w:type="spellStart"/>
      <w:r w:rsidR="0086007E" w:rsidRPr="0047324D">
        <w:rPr>
          <w:bCs/>
        </w:rPr>
        <w:t>Court</w:t>
      </w:r>
      <w:proofErr w:type="spellEnd"/>
      <w:r w:rsidR="0086007E" w:rsidRPr="0047324D">
        <w:rPr>
          <w:bCs/>
          <w:lang w:val="en-US"/>
        </w:rPr>
        <w:t xml:space="preserve">, </w:t>
      </w:r>
      <w:r w:rsidR="0086007E" w:rsidRPr="0047324D">
        <w:t xml:space="preserve">29 </w:t>
      </w:r>
      <w:proofErr w:type="spellStart"/>
      <w:r w:rsidR="0086007E" w:rsidRPr="0047324D">
        <w:t>Penn</w:t>
      </w:r>
      <w:proofErr w:type="spellEnd"/>
      <w:r w:rsidR="0086007E" w:rsidRPr="0047324D">
        <w:t xml:space="preserve"> </w:t>
      </w:r>
      <w:proofErr w:type="spellStart"/>
      <w:r w:rsidR="0086007E" w:rsidRPr="0047324D">
        <w:t>St</w:t>
      </w:r>
      <w:proofErr w:type="spellEnd"/>
      <w:r w:rsidR="0086007E" w:rsidRPr="0047324D">
        <w:t xml:space="preserve">. </w:t>
      </w:r>
      <w:proofErr w:type="spellStart"/>
      <w:r w:rsidR="0086007E" w:rsidRPr="0047324D">
        <w:t>Int'l</w:t>
      </w:r>
      <w:proofErr w:type="spellEnd"/>
      <w:r w:rsidR="0086007E" w:rsidRPr="0047324D">
        <w:t xml:space="preserve"> L. </w:t>
      </w:r>
      <w:proofErr w:type="spellStart"/>
      <w:r w:rsidR="0086007E" w:rsidRPr="0047324D">
        <w:t>Rev</w:t>
      </w:r>
      <w:proofErr w:type="spellEnd"/>
      <w:r w:rsidR="0086007E" w:rsidRPr="0047324D">
        <w:t>. 705 2010-2011</w:t>
      </w:r>
      <w:r w:rsidR="0086007E" w:rsidRPr="0047324D">
        <w:rPr>
          <w:lang w:val="en-US"/>
        </w:rPr>
        <w:t xml:space="preserve">,p.718-720;  </w:t>
      </w:r>
      <w:r w:rsidR="008A343D" w:rsidRPr="0047324D">
        <w:rPr>
          <w:lang w:val="en-US"/>
        </w:rPr>
        <w:t>Brewer-</w:t>
      </w:r>
      <w:proofErr w:type="spellStart"/>
      <w:r w:rsidR="008A343D" w:rsidRPr="0047324D">
        <w:rPr>
          <w:lang w:val="en-US"/>
        </w:rPr>
        <w:t>Carias</w:t>
      </w:r>
      <w:proofErr w:type="spellEnd"/>
      <w:r w:rsidR="008A343D" w:rsidRPr="0047324D">
        <w:rPr>
          <w:lang w:val="en-US"/>
        </w:rPr>
        <w:t xml:space="preserve">, A., </w:t>
      </w:r>
      <w:proofErr w:type="spellStart"/>
      <w:r w:rsidR="008A343D" w:rsidRPr="0047324D">
        <w:t>Constitutional</w:t>
      </w:r>
      <w:proofErr w:type="spellEnd"/>
      <w:r w:rsidR="008A343D" w:rsidRPr="0047324D">
        <w:t xml:space="preserve"> </w:t>
      </w:r>
      <w:proofErr w:type="spellStart"/>
      <w:r w:rsidR="008A343D" w:rsidRPr="0047324D">
        <w:t>Protection</w:t>
      </w:r>
      <w:proofErr w:type="spellEnd"/>
      <w:r w:rsidR="008A343D" w:rsidRPr="0047324D">
        <w:t xml:space="preserve"> </w:t>
      </w:r>
      <w:proofErr w:type="spellStart"/>
      <w:r w:rsidR="008A343D" w:rsidRPr="0047324D">
        <w:t>of</w:t>
      </w:r>
      <w:proofErr w:type="spellEnd"/>
      <w:r w:rsidR="008A343D" w:rsidRPr="0047324D">
        <w:t xml:space="preserve"> </w:t>
      </w:r>
      <w:proofErr w:type="spellStart"/>
      <w:r w:rsidR="008A343D" w:rsidRPr="0047324D">
        <w:t>Human</w:t>
      </w:r>
      <w:proofErr w:type="spellEnd"/>
      <w:r w:rsidR="008A343D" w:rsidRPr="0047324D">
        <w:rPr>
          <w:lang w:val="en-US"/>
        </w:rPr>
        <w:t xml:space="preserve"> </w:t>
      </w:r>
      <w:proofErr w:type="spellStart"/>
      <w:r w:rsidR="008A343D" w:rsidRPr="0047324D">
        <w:t>Rights</w:t>
      </w:r>
      <w:proofErr w:type="spellEnd"/>
      <w:r w:rsidR="008A343D" w:rsidRPr="0047324D">
        <w:t xml:space="preserve"> </w:t>
      </w:r>
      <w:proofErr w:type="spellStart"/>
      <w:r w:rsidR="008A343D" w:rsidRPr="0047324D">
        <w:t>in</w:t>
      </w:r>
      <w:proofErr w:type="spellEnd"/>
      <w:r w:rsidR="008A343D" w:rsidRPr="0047324D">
        <w:t xml:space="preserve"> </w:t>
      </w:r>
      <w:proofErr w:type="spellStart"/>
      <w:r w:rsidR="008A343D" w:rsidRPr="0047324D">
        <w:t>Latin</w:t>
      </w:r>
      <w:proofErr w:type="spellEnd"/>
      <w:r w:rsidR="008A343D" w:rsidRPr="0047324D">
        <w:t xml:space="preserve"> America</w:t>
      </w:r>
      <w:r w:rsidR="008A343D" w:rsidRPr="0047324D">
        <w:rPr>
          <w:lang w:val="en-US"/>
        </w:rPr>
        <w:t>-</w:t>
      </w:r>
      <w:r w:rsidR="008A343D" w:rsidRPr="0047324D">
        <w:br/>
        <w:t xml:space="preserve">A </w:t>
      </w:r>
      <w:proofErr w:type="spellStart"/>
      <w:r w:rsidR="008A343D" w:rsidRPr="0047324D">
        <w:t>Comparative</w:t>
      </w:r>
      <w:proofErr w:type="spellEnd"/>
      <w:r w:rsidR="008A343D" w:rsidRPr="0047324D">
        <w:t xml:space="preserve"> </w:t>
      </w:r>
      <w:proofErr w:type="spellStart"/>
      <w:r w:rsidR="008A343D" w:rsidRPr="0047324D">
        <w:t>Study</w:t>
      </w:r>
      <w:proofErr w:type="spellEnd"/>
      <w:r w:rsidR="008A343D" w:rsidRPr="0047324D">
        <w:t xml:space="preserve"> </w:t>
      </w:r>
      <w:proofErr w:type="spellStart"/>
      <w:r w:rsidR="008A343D" w:rsidRPr="0047324D">
        <w:t>of</w:t>
      </w:r>
      <w:proofErr w:type="spellEnd"/>
      <w:r w:rsidR="008A343D" w:rsidRPr="0047324D">
        <w:t xml:space="preserve"> </w:t>
      </w:r>
      <w:proofErr w:type="spellStart"/>
      <w:r w:rsidR="008A343D" w:rsidRPr="0047324D">
        <w:rPr>
          <w:iCs/>
        </w:rPr>
        <w:t>Amparo</w:t>
      </w:r>
      <w:proofErr w:type="spellEnd"/>
      <w:r w:rsidR="008A343D" w:rsidRPr="0047324D">
        <w:t xml:space="preserve"> </w:t>
      </w:r>
      <w:proofErr w:type="spellStart"/>
      <w:r w:rsidR="008A343D" w:rsidRPr="0047324D">
        <w:t>Proceedings</w:t>
      </w:r>
      <w:proofErr w:type="spellEnd"/>
      <w:r w:rsidR="008A343D" w:rsidRPr="0047324D">
        <w:rPr>
          <w:lang w:val="en-US"/>
        </w:rPr>
        <w:t xml:space="preserve">, </w:t>
      </w:r>
      <w:proofErr w:type="spellStart"/>
      <w:r w:rsidR="008A343D" w:rsidRPr="0047324D">
        <w:t>Cambridge</w:t>
      </w:r>
      <w:proofErr w:type="spellEnd"/>
      <w:r w:rsidR="008A343D" w:rsidRPr="0047324D">
        <w:t xml:space="preserve"> </w:t>
      </w:r>
      <w:proofErr w:type="spellStart"/>
      <w:r w:rsidR="008A343D" w:rsidRPr="0047324D">
        <w:t>University</w:t>
      </w:r>
      <w:proofErr w:type="spellEnd"/>
      <w:r w:rsidR="008A343D" w:rsidRPr="0047324D">
        <w:t xml:space="preserve"> </w:t>
      </w:r>
      <w:proofErr w:type="spellStart"/>
      <w:r w:rsidR="008A343D" w:rsidRPr="0047324D">
        <w:t>Press</w:t>
      </w:r>
      <w:proofErr w:type="spellEnd"/>
      <w:r w:rsidR="008A343D" w:rsidRPr="0047324D">
        <w:rPr>
          <w:lang w:val="en-US"/>
        </w:rPr>
        <w:t xml:space="preserve">, 2008, p. 224-226; </w:t>
      </w:r>
      <w:proofErr w:type="spellStart"/>
      <w:r w:rsidR="00366331" w:rsidRPr="0047324D">
        <w:rPr>
          <w:color w:val="000000"/>
          <w:lang w:val="en-US"/>
        </w:rPr>
        <w:t>Cappelletti</w:t>
      </w:r>
      <w:proofErr w:type="spellEnd"/>
      <w:r w:rsidR="00366331" w:rsidRPr="0047324D">
        <w:rPr>
          <w:color w:val="000000"/>
          <w:lang w:val="en-US"/>
        </w:rPr>
        <w:t xml:space="preserve">, M., </w:t>
      </w:r>
      <w:proofErr w:type="spellStart"/>
      <w:r w:rsidR="00366331" w:rsidRPr="0047324D">
        <w:rPr>
          <w:color w:val="000000"/>
        </w:rPr>
        <w:t>The</w:t>
      </w:r>
      <w:proofErr w:type="spellEnd"/>
      <w:r w:rsidR="00366331" w:rsidRPr="0047324D">
        <w:rPr>
          <w:color w:val="000000"/>
        </w:rPr>
        <w:t xml:space="preserve"> </w:t>
      </w:r>
      <w:proofErr w:type="spellStart"/>
      <w:r w:rsidR="00366331" w:rsidRPr="0047324D">
        <w:rPr>
          <w:color w:val="000000"/>
        </w:rPr>
        <w:t>judicial</w:t>
      </w:r>
      <w:proofErr w:type="spellEnd"/>
      <w:r w:rsidR="00366331" w:rsidRPr="0047324D">
        <w:rPr>
          <w:color w:val="000000"/>
        </w:rPr>
        <w:t xml:space="preserve"> </w:t>
      </w:r>
      <w:proofErr w:type="spellStart"/>
      <w:r w:rsidR="00366331" w:rsidRPr="0047324D">
        <w:rPr>
          <w:color w:val="000000"/>
        </w:rPr>
        <w:t>process</w:t>
      </w:r>
      <w:proofErr w:type="spellEnd"/>
      <w:r w:rsidR="00366331" w:rsidRPr="0047324D">
        <w:rPr>
          <w:color w:val="000000"/>
        </w:rPr>
        <w:t xml:space="preserve"> </w:t>
      </w:r>
      <w:proofErr w:type="spellStart"/>
      <w:r w:rsidR="00366331" w:rsidRPr="0047324D">
        <w:rPr>
          <w:color w:val="000000"/>
        </w:rPr>
        <w:t>in</w:t>
      </w:r>
      <w:proofErr w:type="spellEnd"/>
      <w:r w:rsidR="00366331" w:rsidRPr="0047324D">
        <w:rPr>
          <w:color w:val="000000"/>
        </w:rPr>
        <w:t xml:space="preserve"> </w:t>
      </w:r>
      <w:proofErr w:type="spellStart"/>
      <w:r w:rsidR="00366331" w:rsidRPr="0047324D">
        <w:rPr>
          <w:color w:val="000000"/>
        </w:rPr>
        <w:t>comparative</w:t>
      </w:r>
      <w:proofErr w:type="spellEnd"/>
      <w:r w:rsidR="00366331" w:rsidRPr="0047324D">
        <w:rPr>
          <w:color w:val="000000"/>
        </w:rPr>
        <w:t xml:space="preserve"> </w:t>
      </w:r>
      <w:proofErr w:type="spellStart"/>
      <w:r w:rsidR="00366331" w:rsidRPr="0047324D">
        <w:rPr>
          <w:color w:val="000000"/>
        </w:rPr>
        <w:t>perspective</w:t>
      </w:r>
      <w:proofErr w:type="spellEnd"/>
      <w:r w:rsidR="00366331" w:rsidRPr="0047324D">
        <w:rPr>
          <w:color w:val="000000"/>
          <w:lang w:val="en-US"/>
        </w:rPr>
        <w:t xml:space="preserve">, </w:t>
      </w:r>
      <w:proofErr w:type="spellStart"/>
      <w:r w:rsidR="00366331" w:rsidRPr="0047324D">
        <w:rPr>
          <w:color w:val="000000"/>
        </w:rPr>
        <w:t>Clarendon</w:t>
      </w:r>
      <w:proofErr w:type="spellEnd"/>
      <w:r w:rsidR="00366331" w:rsidRPr="0047324D">
        <w:rPr>
          <w:color w:val="000000"/>
        </w:rPr>
        <w:t xml:space="preserve"> </w:t>
      </w:r>
      <w:proofErr w:type="spellStart"/>
      <w:r w:rsidR="00366331" w:rsidRPr="0047324D">
        <w:rPr>
          <w:color w:val="000000"/>
        </w:rPr>
        <w:t>Press</w:t>
      </w:r>
      <w:proofErr w:type="spellEnd"/>
      <w:r w:rsidR="00366331" w:rsidRPr="0047324D">
        <w:rPr>
          <w:color w:val="000000"/>
        </w:rPr>
        <w:t>, 1989</w:t>
      </w:r>
      <w:r w:rsidR="00366331" w:rsidRPr="0047324D">
        <w:rPr>
          <w:color w:val="000000"/>
          <w:lang w:val="en-US"/>
        </w:rPr>
        <w:t>, p. 186-187.</w:t>
      </w:r>
    </w:p>
  </w:footnote>
  <w:footnote w:id="14">
    <w:p w:rsidR="00A031B1" w:rsidRPr="0047324D" w:rsidRDefault="00A031B1" w:rsidP="0047324D">
      <w:pPr>
        <w:pStyle w:val="FootnoteText"/>
        <w:jc w:val="both"/>
      </w:pPr>
      <w:r w:rsidRPr="0047324D">
        <w:rPr>
          <w:rStyle w:val="FootnoteReference"/>
        </w:rPr>
        <w:footnoteRef/>
      </w:r>
      <w:r w:rsidRPr="0047324D">
        <w:t xml:space="preserve"> </w:t>
      </w:r>
      <w:r w:rsidR="0047324D">
        <w:t xml:space="preserve">Вж. </w:t>
      </w:r>
      <w:r w:rsidRPr="0047324D">
        <w:t>Друмева, Ем., Конституционната жалба и мястото й мястото й в българския модел на конституционно правосъдие, Юридически барометър, брой 7, 2013</w:t>
      </w:r>
      <w:r w:rsidRPr="0047324D">
        <w:rPr>
          <w:lang w:val="en-US"/>
        </w:rPr>
        <w:t xml:space="preserve"> </w:t>
      </w:r>
      <w:r w:rsidRPr="0047324D">
        <w:t>г.</w:t>
      </w:r>
    </w:p>
  </w:footnote>
  <w:footnote w:id="15">
    <w:p w:rsidR="00600782" w:rsidRPr="0047324D" w:rsidRDefault="00600782" w:rsidP="0047324D">
      <w:pPr>
        <w:pStyle w:val="FootnoteText"/>
        <w:jc w:val="both"/>
      </w:pPr>
      <w:r w:rsidRPr="0047324D">
        <w:rPr>
          <w:rStyle w:val="FootnoteReference"/>
        </w:rPr>
        <w:footnoteRef/>
      </w:r>
      <w:r w:rsidRPr="0047324D">
        <w:t xml:space="preserve"> В този смисъл е Решение на Конституционния съд №18/1993</w:t>
      </w:r>
      <w:r w:rsidRPr="0047324D">
        <w:rPr>
          <w:lang w:val="en-US"/>
        </w:rPr>
        <w:t xml:space="preserve"> </w:t>
      </w:r>
      <w:r w:rsidRPr="0047324D">
        <w:t xml:space="preserve">г. по </w:t>
      </w:r>
      <w:proofErr w:type="spellStart"/>
      <w:r w:rsidRPr="0047324D">
        <w:t>к.д</w:t>
      </w:r>
      <w:proofErr w:type="spellEnd"/>
      <w:r w:rsidRPr="0047324D">
        <w:t>. №19/1993</w:t>
      </w:r>
      <w:r w:rsidRPr="0047324D">
        <w:rPr>
          <w:lang w:val="en-US"/>
        </w:rPr>
        <w:t xml:space="preserve"> </w:t>
      </w:r>
      <w:r w:rsidRPr="0047324D">
        <w:t>г.</w:t>
      </w:r>
    </w:p>
  </w:footnote>
  <w:footnote w:id="16">
    <w:p w:rsidR="00600782" w:rsidRPr="0047324D" w:rsidRDefault="00600782" w:rsidP="0047324D">
      <w:pPr>
        <w:pStyle w:val="FootnoteText"/>
        <w:jc w:val="both"/>
      </w:pPr>
      <w:r w:rsidRPr="0047324D">
        <w:rPr>
          <w:rStyle w:val="FootnoteReference"/>
        </w:rPr>
        <w:footnoteRef/>
      </w:r>
      <w:r w:rsidRPr="0047324D">
        <w:t xml:space="preserve"> </w:t>
      </w:r>
      <w:r w:rsidR="0047324D">
        <w:t xml:space="preserve">Вж. </w:t>
      </w:r>
      <w:r w:rsidRPr="0047324D">
        <w:t xml:space="preserve"> Глава </w:t>
      </w:r>
      <w:r w:rsidRPr="0047324D">
        <w:rPr>
          <w:lang w:val="en-US"/>
        </w:rPr>
        <w:t xml:space="preserve">IX </w:t>
      </w:r>
      <w:r w:rsidRPr="0047324D">
        <w:t>от Основния закон на Федерална Република Германия.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45A" w:rsidRDefault="00A56C99">
    <w:pPr>
      <w:pStyle w:val="Heade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3.4pt;height:318.7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45A" w:rsidRDefault="00A56C99">
    <w:pPr>
      <w:pStyle w:val="Heade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53.4pt;height:318.7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45A" w:rsidRDefault="00A56C99">
    <w:pPr>
      <w:pStyle w:val="Heade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3.4pt;height:318.7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B3E65"/>
    <w:multiLevelType w:val="hybridMultilevel"/>
    <w:tmpl w:val="B9CEA838"/>
    <w:lvl w:ilvl="0" w:tplc="1EE6DF58">
      <w:start w:val="1"/>
      <w:numFmt w:val="bullet"/>
      <w:lvlText w:val="-"/>
      <w:lvlJc w:val="left"/>
      <w:pPr>
        <w:ind w:left="1065" w:hanging="360"/>
      </w:pPr>
      <w:rPr>
        <w:rFonts w:ascii="Times New Roman" w:eastAsiaTheme="minorHAnsi"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1" w15:restartNumberingAfterBreak="0">
    <w:nsid w:val="13056A22"/>
    <w:multiLevelType w:val="hybridMultilevel"/>
    <w:tmpl w:val="6E3EAAAC"/>
    <w:lvl w:ilvl="0" w:tplc="043A89A2">
      <w:start w:val="1"/>
      <w:numFmt w:val="upperRoman"/>
      <w:lvlText w:val="%1."/>
      <w:lvlJc w:val="left"/>
      <w:pPr>
        <w:ind w:left="1425" w:hanging="720"/>
      </w:pPr>
      <w:rPr>
        <w:rFonts w:hint="default"/>
        <w:sz w:val="28"/>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15:restartNumberingAfterBreak="0">
    <w:nsid w:val="2E1D4ECB"/>
    <w:multiLevelType w:val="hybridMultilevel"/>
    <w:tmpl w:val="DCB22F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DFE020C"/>
    <w:multiLevelType w:val="hybridMultilevel"/>
    <w:tmpl w:val="9C12F30E"/>
    <w:lvl w:ilvl="0" w:tplc="4B125AF4">
      <w:start w:val="1"/>
      <w:numFmt w:val="bullet"/>
      <w:lvlText w:val="-"/>
      <w:lvlJc w:val="left"/>
      <w:pPr>
        <w:ind w:left="1069"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 w15:restartNumberingAfterBreak="0">
    <w:nsid w:val="457F49BD"/>
    <w:multiLevelType w:val="hybridMultilevel"/>
    <w:tmpl w:val="260AA582"/>
    <w:lvl w:ilvl="0" w:tplc="5FA22A9C">
      <w:start w:val="1"/>
      <w:numFmt w:val="upperRoman"/>
      <w:lvlText w:val="%1."/>
      <w:lvlJc w:val="left"/>
      <w:pPr>
        <w:ind w:left="1425" w:hanging="720"/>
      </w:pPr>
      <w:rPr>
        <w:rFonts w:hint="default"/>
        <w:sz w:val="28"/>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5" w15:restartNumberingAfterBreak="0">
    <w:nsid w:val="487E561D"/>
    <w:multiLevelType w:val="hybridMultilevel"/>
    <w:tmpl w:val="882C6BF0"/>
    <w:lvl w:ilvl="0" w:tplc="BA282EC4">
      <w:start w:val="9"/>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15:restartNumberingAfterBreak="0">
    <w:nsid w:val="490E5AAF"/>
    <w:multiLevelType w:val="hybridMultilevel"/>
    <w:tmpl w:val="5AB09028"/>
    <w:lvl w:ilvl="0" w:tplc="21D650B4">
      <w:start w:val="1"/>
      <w:numFmt w:val="bullet"/>
      <w:lvlText w:val="-"/>
      <w:lvlJc w:val="left"/>
      <w:pPr>
        <w:ind w:left="1065" w:hanging="360"/>
      </w:pPr>
      <w:rPr>
        <w:rFonts w:ascii="Times New Roman" w:eastAsiaTheme="minorHAnsi"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7" w15:restartNumberingAfterBreak="0">
    <w:nsid w:val="652B7F34"/>
    <w:multiLevelType w:val="hybridMultilevel"/>
    <w:tmpl w:val="D180CC18"/>
    <w:lvl w:ilvl="0" w:tplc="C7D8395C">
      <w:start w:val="1"/>
      <w:numFmt w:val="upperRoman"/>
      <w:lvlText w:val="%1."/>
      <w:lvlJc w:val="left"/>
      <w:pPr>
        <w:ind w:left="1425" w:hanging="720"/>
      </w:pPr>
      <w:rPr>
        <w:rFonts w:hint="default"/>
        <w:sz w:val="28"/>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8" w15:restartNumberingAfterBreak="0">
    <w:nsid w:val="76FA2F41"/>
    <w:multiLevelType w:val="hybridMultilevel"/>
    <w:tmpl w:val="0B40FF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F176E59"/>
    <w:multiLevelType w:val="hybridMultilevel"/>
    <w:tmpl w:val="0C08E62E"/>
    <w:lvl w:ilvl="0" w:tplc="8446FB6C">
      <w:start w:val="9"/>
      <w:numFmt w:val="bullet"/>
      <w:lvlText w:val="-"/>
      <w:lvlJc w:val="left"/>
      <w:pPr>
        <w:ind w:left="1428" w:hanging="360"/>
      </w:pPr>
      <w:rPr>
        <w:rFonts w:ascii="Times New Roman" w:eastAsiaTheme="minorHAnsi"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5"/>
  </w:num>
  <w:num w:numId="2">
    <w:abstractNumId w:val="9"/>
  </w:num>
  <w:num w:numId="3">
    <w:abstractNumId w:val="8"/>
  </w:num>
  <w:num w:numId="4">
    <w:abstractNumId w:val="2"/>
  </w:num>
  <w:num w:numId="5">
    <w:abstractNumId w:val="3"/>
  </w:num>
  <w:num w:numId="6">
    <w:abstractNumId w:val="0"/>
  </w:num>
  <w:num w:numId="7">
    <w:abstractNumId w:val="6"/>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2D"/>
    <w:rsid w:val="00031D5F"/>
    <w:rsid w:val="00041C3C"/>
    <w:rsid w:val="00062D63"/>
    <w:rsid w:val="000759D7"/>
    <w:rsid w:val="000769F1"/>
    <w:rsid w:val="000771A7"/>
    <w:rsid w:val="00080F71"/>
    <w:rsid w:val="00081A62"/>
    <w:rsid w:val="00087A66"/>
    <w:rsid w:val="00093A81"/>
    <w:rsid w:val="000D4B70"/>
    <w:rsid w:val="000D57C4"/>
    <w:rsid w:val="000D67D4"/>
    <w:rsid w:val="00102127"/>
    <w:rsid w:val="001029EF"/>
    <w:rsid w:val="00111769"/>
    <w:rsid w:val="0012161E"/>
    <w:rsid w:val="00177723"/>
    <w:rsid w:val="00181877"/>
    <w:rsid w:val="0019517C"/>
    <w:rsid w:val="001A0E3E"/>
    <w:rsid w:val="001A1A4D"/>
    <w:rsid w:val="001B1778"/>
    <w:rsid w:val="001C4586"/>
    <w:rsid w:val="001E0978"/>
    <w:rsid w:val="001F0C16"/>
    <w:rsid w:val="00214FF3"/>
    <w:rsid w:val="00225936"/>
    <w:rsid w:val="002562B2"/>
    <w:rsid w:val="0028246B"/>
    <w:rsid w:val="002907BC"/>
    <w:rsid w:val="00290BE4"/>
    <w:rsid w:val="002B0781"/>
    <w:rsid w:val="002B2489"/>
    <w:rsid w:val="002C51DA"/>
    <w:rsid w:val="002C574C"/>
    <w:rsid w:val="00317C9E"/>
    <w:rsid w:val="003234F0"/>
    <w:rsid w:val="00364DAE"/>
    <w:rsid w:val="00366331"/>
    <w:rsid w:val="00373C3B"/>
    <w:rsid w:val="003C03B9"/>
    <w:rsid w:val="003D4401"/>
    <w:rsid w:val="003D5138"/>
    <w:rsid w:val="003E496C"/>
    <w:rsid w:val="003E5E69"/>
    <w:rsid w:val="003F3AB2"/>
    <w:rsid w:val="004132A5"/>
    <w:rsid w:val="00425A2F"/>
    <w:rsid w:val="00450F7B"/>
    <w:rsid w:val="00454695"/>
    <w:rsid w:val="0047324D"/>
    <w:rsid w:val="00494952"/>
    <w:rsid w:val="004A036F"/>
    <w:rsid w:val="004E56CB"/>
    <w:rsid w:val="004F7991"/>
    <w:rsid w:val="005056A1"/>
    <w:rsid w:val="005252BF"/>
    <w:rsid w:val="0055102F"/>
    <w:rsid w:val="00557EA9"/>
    <w:rsid w:val="00561571"/>
    <w:rsid w:val="00563F69"/>
    <w:rsid w:val="005B3C86"/>
    <w:rsid w:val="005C029B"/>
    <w:rsid w:val="005D6333"/>
    <w:rsid w:val="005E1AE0"/>
    <w:rsid w:val="005E6A2D"/>
    <w:rsid w:val="005E6C84"/>
    <w:rsid w:val="00600782"/>
    <w:rsid w:val="00633B79"/>
    <w:rsid w:val="00650566"/>
    <w:rsid w:val="00671FE5"/>
    <w:rsid w:val="00672933"/>
    <w:rsid w:val="00685693"/>
    <w:rsid w:val="00693E48"/>
    <w:rsid w:val="00695961"/>
    <w:rsid w:val="006A42F0"/>
    <w:rsid w:val="006C73BD"/>
    <w:rsid w:val="006D1E46"/>
    <w:rsid w:val="006F7796"/>
    <w:rsid w:val="00702756"/>
    <w:rsid w:val="00722C22"/>
    <w:rsid w:val="00737146"/>
    <w:rsid w:val="0075085F"/>
    <w:rsid w:val="00753CAA"/>
    <w:rsid w:val="00761919"/>
    <w:rsid w:val="0076339A"/>
    <w:rsid w:val="0076641F"/>
    <w:rsid w:val="0078640F"/>
    <w:rsid w:val="00792992"/>
    <w:rsid w:val="007A256A"/>
    <w:rsid w:val="007D1C93"/>
    <w:rsid w:val="007F7A84"/>
    <w:rsid w:val="00812E8A"/>
    <w:rsid w:val="00841A1A"/>
    <w:rsid w:val="0086007E"/>
    <w:rsid w:val="00872152"/>
    <w:rsid w:val="00873657"/>
    <w:rsid w:val="008866F5"/>
    <w:rsid w:val="0088712C"/>
    <w:rsid w:val="008913D5"/>
    <w:rsid w:val="008923CE"/>
    <w:rsid w:val="008A343D"/>
    <w:rsid w:val="008B12C9"/>
    <w:rsid w:val="008D1996"/>
    <w:rsid w:val="009035B3"/>
    <w:rsid w:val="00905EFF"/>
    <w:rsid w:val="00911FF9"/>
    <w:rsid w:val="00940005"/>
    <w:rsid w:val="00964BD7"/>
    <w:rsid w:val="00975E01"/>
    <w:rsid w:val="009801A0"/>
    <w:rsid w:val="009A5C7C"/>
    <w:rsid w:val="009D0F9C"/>
    <w:rsid w:val="009E28A0"/>
    <w:rsid w:val="009E5088"/>
    <w:rsid w:val="009F7064"/>
    <w:rsid w:val="00A031B1"/>
    <w:rsid w:val="00A176CA"/>
    <w:rsid w:val="00A22118"/>
    <w:rsid w:val="00A22AA4"/>
    <w:rsid w:val="00A26A00"/>
    <w:rsid w:val="00A33614"/>
    <w:rsid w:val="00A55EF0"/>
    <w:rsid w:val="00A56C99"/>
    <w:rsid w:val="00A5782D"/>
    <w:rsid w:val="00A7619B"/>
    <w:rsid w:val="00AA4212"/>
    <w:rsid w:val="00AB2B77"/>
    <w:rsid w:val="00AC4B83"/>
    <w:rsid w:val="00AC4F7D"/>
    <w:rsid w:val="00AD3E2D"/>
    <w:rsid w:val="00AE03F3"/>
    <w:rsid w:val="00B200A9"/>
    <w:rsid w:val="00B21863"/>
    <w:rsid w:val="00B34033"/>
    <w:rsid w:val="00B56A89"/>
    <w:rsid w:val="00B8166A"/>
    <w:rsid w:val="00B8564B"/>
    <w:rsid w:val="00BB2E28"/>
    <w:rsid w:val="00BC6BA3"/>
    <w:rsid w:val="00BD101E"/>
    <w:rsid w:val="00BE1071"/>
    <w:rsid w:val="00BF7B01"/>
    <w:rsid w:val="00BF7E8B"/>
    <w:rsid w:val="00C119CE"/>
    <w:rsid w:val="00C1289D"/>
    <w:rsid w:val="00C13AC3"/>
    <w:rsid w:val="00C237E4"/>
    <w:rsid w:val="00C46BE3"/>
    <w:rsid w:val="00C4782E"/>
    <w:rsid w:val="00C51024"/>
    <w:rsid w:val="00C67BE2"/>
    <w:rsid w:val="00C70BAB"/>
    <w:rsid w:val="00C840E1"/>
    <w:rsid w:val="00C9793B"/>
    <w:rsid w:val="00CA46D6"/>
    <w:rsid w:val="00CD3D91"/>
    <w:rsid w:val="00CE3EE0"/>
    <w:rsid w:val="00CE677D"/>
    <w:rsid w:val="00D018E9"/>
    <w:rsid w:val="00D17BC1"/>
    <w:rsid w:val="00D20730"/>
    <w:rsid w:val="00D21B58"/>
    <w:rsid w:val="00D420AC"/>
    <w:rsid w:val="00D5789B"/>
    <w:rsid w:val="00D6703A"/>
    <w:rsid w:val="00D77792"/>
    <w:rsid w:val="00D8018F"/>
    <w:rsid w:val="00D90B68"/>
    <w:rsid w:val="00DD6AE0"/>
    <w:rsid w:val="00DD6D16"/>
    <w:rsid w:val="00E1453B"/>
    <w:rsid w:val="00E17AB7"/>
    <w:rsid w:val="00E441C0"/>
    <w:rsid w:val="00E816A7"/>
    <w:rsid w:val="00EA0E8A"/>
    <w:rsid w:val="00ED1E39"/>
    <w:rsid w:val="00F07C62"/>
    <w:rsid w:val="00F14862"/>
    <w:rsid w:val="00F2445A"/>
    <w:rsid w:val="00F311D1"/>
    <w:rsid w:val="00F33AFD"/>
    <w:rsid w:val="00F37BBE"/>
    <w:rsid w:val="00F46315"/>
    <w:rsid w:val="00F50EF6"/>
    <w:rsid w:val="00F56DEF"/>
    <w:rsid w:val="00F62F89"/>
    <w:rsid w:val="00F636AC"/>
    <w:rsid w:val="00F80CCE"/>
    <w:rsid w:val="00F97C24"/>
    <w:rsid w:val="00FA07AE"/>
    <w:rsid w:val="00FA2880"/>
    <w:rsid w:val="00FA51BF"/>
    <w:rsid w:val="00FB3A06"/>
    <w:rsid w:val="00FD671E"/>
    <w:rsid w:val="00FE15F5"/>
    <w:rsid w:val="00FF1A3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7C15B3C-3FCB-4092-ADB2-BCF71780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31D5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31D5F"/>
    <w:rPr>
      <w:rFonts w:ascii="Times New Roman" w:eastAsia="Times New Roman" w:hAnsi="Times New Roman" w:cs="Times New Roman"/>
      <w:sz w:val="20"/>
      <w:szCs w:val="20"/>
    </w:rPr>
  </w:style>
  <w:style w:type="character" w:styleId="FootnoteReference">
    <w:name w:val="footnote reference"/>
    <w:basedOn w:val="DefaultParagraphFont"/>
    <w:semiHidden/>
    <w:rsid w:val="00031D5F"/>
    <w:rPr>
      <w:vertAlign w:val="superscript"/>
    </w:rPr>
  </w:style>
  <w:style w:type="paragraph" w:styleId="ListParagraph">
    <w:name w:val="List Paragraph"/>
    <w:basedOn w:val="Normal"/>
    <w:uiPriority w:val="34"/>
    <w:qFormat/>
    <w:rsid w:val="00672933"/>
    <w:pPr>
      <w:ind w:left="720"/>
      <w:contextualSpacing/>
    </w:pPr>
  </w:style>
  <w:style w:type="paragraph" w:styleId="EndnoteText">
    <w:name w:val="endnote text"/>
    <w:basedOn w:val="Normal"/>
    <w:link w:val="EndnoteTextChar"/>
    <w:uiPriority w:val="99"/>
    <w:semiHidden/>
    <w:unhideWhenUsed/>
    <w:rsid w:val="00373C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3C3B"/>
    <w:rPr>
      <w:sz w:val="20"/>
      <w:szCs w:val="20"/>
    </w:rPr>
  </w:style>
  <w:style w:type="character" w:styleId="EndnoteReference">
    <w:name w:val="endnote reference"/>
    <w:basedOn w:val="DefaultParagraphFont"/>
    <w:uiPriority w:val="99"/>
    <w:semiHidden/>
    <w:unhideWhenUsed/>
    <w:rsid w:val="00373C3B"/>
    <w:rPr>
      <w:vertAlign w:val="superscript"/>
    </w:rPr>
  </w:style>
  <w:style w:type="paragraph" w:styleId="Header">
    <w:name w:val="header"/>
    <w:basedOn w:val="Normal"/>
    <w:link w:val="HeaderChar"/>
    <w:uiPriority w:val="99"/>
    <w:unhideWhenUsed/>
    <w:rsid w:val="00AA42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4212"/>
  </w:style>
  <w:style w:type="paragraph" w:styleId="Footer">
    <w:name w:val="footer"/>
    <w:basedOn w:val="Normal"/>
    <w:link w:val="FooterChar"/>
    <w:uiPriority w:val="99"/>
    <w:unhideWhenUsed/>
    <w:rsid w:val="00AA42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4212"/>
  </w:style>
  <w:style w:type="character" w:customStyle="1" w:styleId="citetitle">
    <w:name w:val="cite_title"/>
    <w:basedOn w:val="DefaultParagraphFont"/>
    <w:rsid w:val="00940005"/>
  </w:style>
  <w:style w:type="character" w:customStyle="1" w:styleId="apple-converted-space">
    <w:name w:val="apple-converted-space"/>
    <w:basedOn w:val="DefaultParagraphFont"/>
    <w:rsid w:val="00940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52647">
      <w:bodyDiv w:val="1"/>
      <w:marLeft w:val="0"/>
      <w:marRight w:val="0"/>
      <w:marTop w:val="0"/>
      <w:marBottom w:val="0"/>
      <w:divBdr>
        <w:top w:val="none" w:sz="0" w:space="0" w:color="auto"/>
        <w:left w:val="none" w:sz="0" w:space="0" w:color="auto"/>
        <w:bottom w:val="none" w:sz="0" w:space="0" w:color="auto"/>
        <w:right w:val="none" w:sz="0" w:space="0" w:color="auto"/>
      </w:divBdr>
    </w:div>
    <w:div w:id="1701658988">
      <w:bodyDiv w:val="1"/>
      <w:marLeft w:val="0"/>
      <w:marRight w:val="0"/>
      <w:marTop w:val="0"/>
      <w:marBottom w:val="0"/>
      <w:divBdr>
        <w:top w:val="none" w:sz="0" w:space="0" w:color="auto"/>
        <w:left w:val="none" w:sz="0" w:space="0" w:color="auto"/>
        <w:bottom w:val="none" w:sz="0" w:space="0" w:color="auto"/>
        <w:right w:val="none" w:sz="0" w:space="0" w:color="auto"/>
      </w:divBdr>
      <w:divsChild>
        <w:div w:id="1928151908">
          <w:marLeft w:val="0"/>
          <w:marRight w:val="0"/>
          <w:marTop w:val="0"/>
          <w:marBottom w:val="0"/>
          <w:divBdr>
            <w:top w:val="none" w:sz="0" w:space="0" w:color="auto"/>
            <w:left w:val="none" w:sz="0" w:space="0" w:color="auto"/>
            <w:bottom w:val="none" w:sz="0" w:space="0" w:color="auto"/>
            <w:right w:val="none" w:sz="0" w:space="0" w:color="auto"/>
          </w:divBdr>
        </w:div>
        <w:div w:id="1640112830">
          <w:marLeft w:val="0"/>
          <w:marRight w:val="0"/>
          <w:marTop w:val="0"/>
          <w:marBottom w:val="0"/>
          <w:divBdr>
            <w:top w:val="none" w:sz="0" w:space="0" w:color="auto"/>
            <w:left w:val="none" w:sz="0" w:space="0" w:color="auto"/>
            <w:bottom w:val="none" w:sz="0" w:space="0" w:color="auto"/>
            <w:right w:val="none" w:sz="0" w:space="0" w:color="auto"/>
          </w:divBdr>
        </w:div>
      </w:divsChild>
    </w:div>
    <w:div w:id="1769353863">
      <w:bodyDiv w:val="1"/>
      <w:marLeft w:val="0"/>
      <w:marRight w:val="0"/>
      <w:marTop w:val="0"/>
      <w:marBottom w:val="0"/>
      <w:divBdr>
        <w:top w:val="none" w:sz="0" w:space="0" w:color="auto"/>
        <w:left w:val="none" w:sz="0" w:space="0" w:color="auto"/>
        <w:bottom w:val="none" w:sz="0" w:space="0" w:color="auto"/>
        <w:right w:val="none" w:sz="0" w:space="0" w:color="auto"/>
      </w:divBdr>
      <w:divsChild>
        <w:div w:id="152769331">
          <w:marLeft w:val="0"/>
          <w:marRight w:val="0"/>
          <w:marTop w:val="0"/>
          <w:marBottom w:val="0"/>
          <w:divBdr>
            <w:top w:val="none" w:sz="0" w:space="0" w:color="auto"/>
            <w:left w:val="none" w:sz="0" w:space="0" w:color="auto"/>
            <w:bottom w:val="none" w:sz="0" w:space="0" w:color="auto"/>
            <w:right w:val="none" w:sz="0" w:space="0" w:color="auto"/>
          </w:divBdr>
        </w:div>
        <w:div w:id="690036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E3CFC-0C96-4043-8492-8B4BFBB3C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3173</Words>
  <Characters>18092</Characters>
  <Application>Microsoft Office Word</Application>
  <DocSecurity>0</DocSecurity>
  <Lines>150</Lines>
  <Paragraphs>42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Law_PPN2</cp:lastModifiedBy>
  <cp:revision>143</cp:revision>
  <cp:lastPrinted>2015-11-29T08:30:00Z</cp:lastPrinted>
  <dcterms:created xsi:type="dcterms:W3CDTF">2014-03-29T09:09:00Z</dcterms:created>
  <dcterms:modified xsi:type="dcterms:W3CDTF">2015-11-29T08:30:00Z</dcterms:modified>
</cp:coreProperties>
</file>