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AD" w:rsidRPr="007B1EAB" w:rsidRDefault="00A65AAD" w:rsidP="00771931">
      <w:pPr>
        <w:spacing w:after="0" w:line="360" w:lineRule="auto"/>
        <w:jc w:val="center"/>
        <w:rPr>
          <w:rFonts w:ascii="Times New Roman" w:eastAsia="Times New Roman" w:hAnsi="Times New Roman" w:cs="YaleDesign,Italic"/>
          <w:b/>
          <w:iCs/>
          <w:caps/>
          <w:sz w:val="28"/>
          <w:szCs w:val="28"/>
          <w:lang w:eastAsia="bg-BG"/>
        </w:rPr>
      </w:pPr>
      <w:r w:rsidRPr="007B1EAB">
        <w:rPr>
          <w:rFonts w:ascii="Times New Roman" w:eastAsia="Times New Roman" w:hAnsi="Times New Roman" w:cs="YaleDesign,Italic"/>
          <w:b/>
          <w:iCs/>
          <w:caps/>
          <w:sz w:val="28"/>
          <w:szCs w:val="28"/>
          <w:lang w:eastAsia="bg-BG"/>
        </w:rPr>
        <w:t xml:space="preserve">Някои аспекти на отговорността </w:t>
      </w:r>
    </w:p>
    <w:p w:rsidR="00A65AAD" w:rsidRPr="007B1EAB" w:rsidRDefault="00A65AAD" w:rsidP="00771931">
      <w:pPr>
        <w:spacing w:after="0" w:line="360" w:lineRule="auto"/>
        <w:jc w:val="center"/>
        <w:rPr>
          <w:rFonts w:ascii="Times New Roman" w:eastAsia="Times New Roman" w:hAnsi="Times New Roman" w:cs="YaleDesign,Italic"/>
          <w:b/>
          <w:iCs/>
          <w:caps/>
          <w:sz w:val="28"/>
          <w:szCs w:val="28"/>
          <w:lang w:eastAsia="bg-BG"/>
        </w:rPr>
      </w:pPr>
      <w:r w:rsidRPr="007B1EAB">
        <w:rPr>
          <w:rFonts w:ascii="Times New Roman" w:eastAsia="Times New Roman" w:hAnsi="Times New Roman" w:cs="YaleDesign,Italic"/>
          <w:b/>
          <w:iCs/>
          <w:caps/>
          <w:sz w:val="28"/>
          <w:szCs w:val="28"/>
          <w:lang w:eastAsia="bg-BG"/>
        </w:rPr>
        <w:t>на съдията в римското право</w:t>
      </w:r>
    </w:p>
    <w:p w:rsidR="00A65AAD" w:rsidRPr="007B1EAB" w:rsidRDefault="00A65AAD" w:rsidP="00771931">
      <w:pPr>
        <w:spacing w:after="0" w:line="360" w:lineRule="auto"/>
        <w:rPr>
          <w:rFonts w:ascii="Times New Roman" w:eastAsia="Times New Roman" w:hAnsi="Times New Roman" w:cs="YaleDesign,Italic"/>
          <w:b/>
          <w:iCs/>
          <w:sz w:val="28"/>
          <w:szCs w:val="28"/>
          <w:lang w:eastAsia="bg-BG"/>
        </w:rPr>
      </w:pPr>
    </w:p>
    <w:p w:rsidR="00A65AAD" w:rsidRPr="007B1EAB" w:rsidRDefault="00771931" w:rsidP="00771931">
      <w:pPr>
        <w:spacing w:after="0" w:line="360" w:lineRule="auto"/>
        <w:jc w:val="right"/>
        <w:rPr>
          <w:rFonts w:ascii="Times New Roman" w:eastAsia="Times New Roman" w:hAnsi="Times New Roman" w:cs="YaleDesign,Italic"/>
          <w:b/>
          <w:i/>
          <w:iCs/>
          <w:sz w:val="24"/>
          <w:szCs w:val="24"/>
          <w:lang w:val="ru-RU" w:eastAsia="bg-BG"/>
        </w:rPr>
      </w:pPr>
      <w:r>
        <w:rPr>
          <w:rFonts w:ascii="Times New Roman" w:eastAsia="Times New Roman" w:hAnsi="Times New Roman" w:cs="YaleDesign,Italic"/>
          <w:b/>
          <w:i/>
          <w:iCs/>
          <w:sz w:val="24"/>
          <w:szCs w:val="24"/>
          <w:lang w:eastAsia="bg-BG"/>
        </w:rPr>
        <w:t xml:space="preserve">Малина </w:t>
      </w:r>
      <w:proofErr w:type="spellStart"/>
      <w:r>
        <w:rPr>
          <w:rFonts w:ascii="Times New Roman" w:eastAsia="Times New Roman" w:hAnsi="Times New Roman" w:cs="YaleDesign,Italic"/>
          <w:b/>
          <w:i/>
          <w:iCs/>
          <w:sz w:val="24"/>
          <w:szCs w:val="24"/>
          <w:lang w:eastAsia="bg-BG"/>
        </w:rPr>
        <w:t>Новкиришка</w:t>
      </w:r>
      <w:proofErr w:type="spellEnd"/>
      <w:r>
        <w:rPr>
          <w:rFonts w:ascii="Times New Roman" w:eastAsia="Times New Roman" w:hAnsi="Times New Roman" w:cs="YaleDesign,Italic"/>
          <w:b/>
          <w:i/>
          <w:iCs/>
          <w:sz w:val="24"/>
          <w:szCs w:val="24"/>
          <w:lang w:eastAsia="bg-BG"/>
        </w:rPr>
        <w:t>-</w:t>
      </w:r>
      <w:r w:rsidR="004D3732" w:rsidRPr="007B1EAB">
        <w:rPr>
          <w:rFonts w:ascii="Times New Roman" w:eastAsia="Times New Roman" w:hAnsi="Times New Roman" w:cs="YaleDesign,Italic"/>
          <w:b/>
          <w:i/>
          <w:iCs/>
          <w:sz w:val="24"/>
          <w:szCs w:val="24"/>
          <w:lang w:eastAsia="bg-BG"/>
        </w:rPr>
        <w:t>Стоянова</w:t>
      </w:r>
      <w:r w:rsidR="007B1EAB">
        <w:rPr>
          <w:rFonts w:ascii="Times New Roman" w:eastAsia="Times New Roman" w:hAnsi="Times New Roman"/>
          <w:b/>
          <w:i/>
          <w:iCs/>
          <w:sz w:val="24"/>
          <w:szCs w:val="24"/>
          <w:lang w:eastAsia="bg-BG"/>
        </w:rPr>
        <w:t>*</w:t>
      </w:r>
      <w:r w:rsidR="004D3732" w:rsidRPr="007B1EAB">
        <w:rPr>
          <w:rFonts w:ascii="Times New Roman" w:eastAsia="Times New Roman" w:hAnsi="Times New Roman" w:cs="YaleDesign,Italic"/>
          <w:b/>
          <w:i/>
          <w:iCs/>
          <w:sz w:val="24"/>
          <w:szCs w:val="24"/>
          <w:lang w:val="ru-RU" w:eastAsia="bg-BG"/>
        </w:rPr>
        <w:t xml:space="preserve"> </w:t>
      </w:r>
    </w:p>
    <w:p w:rsidR="005C5365" w:rsidRPr="00A65AAD" w:rsidRDefault="005C5365" w:rsidP="00771931">
      <w:pPr>
        <w:spacing w:after="0" w:line="360" w:lineRule="auto"/>
        <w:rPr>
          <w:rFonts w:ascii="Times New Roman" w:eastAsia="Times New Roman" w:hAnsi="Times New Roman" w:cs="YaleDesign,Italic"/>
          <w:i/>
          <w:iCs/>
          <w:sz w:val="32"/>
          <w:szCs w:val="32"/>
          <w:lang w:eastAsia="bg-BG"/>
        </w:rPr>
      </w:pPr>
    </w:p>
    <w:p w:rsidR="00A65AAD" w:rsidRPr="005C5365" w:rsidRDefault="005C5365" w:rsidP="00771931">
      <w:pPr>
        <w:spacing w:after="0" w:line="360" w:lineRule="auto"/>
        <w:jc w:val="right"/>
        <w:rPr>
          <w:rFonts w:ascii="Times New Roman" w:eastAsia="Times New Roman" w:hAnsi="Times New Roman"/>
          <w:b/>
          <w:sz w:val="24"/>
          <w:szCs w:val="24"/>
          <w:lang w:eastAsia="bg-BG"/>
        </w:rPr>
      </w:pPr>
      <w:r w:rsidRPr="005C5365">
        <w:rPr>
          <w:rFonts w:ascii="Times New Roman" w:eastAsia="Times New Roman" w:hAnsi="Times New Roman"/>
          <w:b/>
          <w:i/>
          <w:iCs/>
          <w:sz w:val="24"/>
          <w:szCs w:val="24"/>
          <w:lang w:eastAsia="bg-BG"/>
        </w:rPr>
        <w:t>„NEMO IUDEX IN SUA CAUSA”</w:t>
      </w:r>
    </w:p>
    <w:p w:rsidR="007B1EAB" w:rsidRPr="005C5365" w:rsidRDefault="007B1EAB" w:rsidP="00771931">
      <w:pPr>
        <w:spacing w:after="0" w:line="360" w:lineRule="auto"/>
        <w:jc w:val="both"/>
        <w:textAlignment w:val="baseline"/>
        <w:rPr>
          <w:rFonts w:ascii="Times New Roman" w:eastAsia="Times New Roman" w:hAnsi="Times New Roman"/>
          <w:sz w:val="24"/>
          <w:szCs w:val="24"/>
          <w:lang w:eastAsia="bg-BG"/>
        </w:rPr>
      </w:pPr>
    </w:p>
    <w:p w:rsidR="007B1EAB" w:rsidRPr="00771931" w:rsidRDefault="00771931" w:rsidP="00771931">
      <w:pPr>
        <w:spacing w:after="0" w:line="360" w:lineRule="auto"/>
        <w:ind w:left="-360"/>
        <w:jc w:val="both"/>
        <w:textAlignment w:val="baseline"/>
        <w:rPr>
          <w:rFonts w:ascii="Times New Roman" w:eastAsia="Times New Roman" w:hAnsi="Times New Roman"/>
          <w:b/>
          <w:i/>
          <w:sz w:val="24"/>
          <w:szCs w:val="24"/>
          <w:lang w:eastAsia="bg-BG"/>
        </w:rPr>
      </w:pPr>
      <w:r w:rsidRPr="00771931">
        <w:rPr>
          <w:rFonts w:ascii="Times New Roman" w:eastAsia="Times New Roman" w:hAnsi="Times New Roman"/>
          <w:b/>
          <w:i/>
          <w:sz w:val="24"/>
          <w:szCs w:val="24"/>
          <w:lang w:val="en-US" w:eastAsia="bg-BG"/>
        </w:rPr>
        <w:t>Р</w:t>
      </w:r>
      <w:proofErr w:type="spellStart"/>
      <w:r w:rsidRPr="00771931">
        <w:rPr>
          <w:rFonts w:ascii="Times New Roman" w:eastAsia="Times New Roman" w:hAnsi="Times New Roman"/>
          <w:b/>
          <w:i/>
          <w:sz w:val="24"/>
          <w:szCs w:val="24"/>
          <w:lang w:eastAsia="bg-BG"/>
        </w:rPr>
        <w:t>езюме</w:t>
      </w:r>
      <w:proofErr w:type="spellEnd"/>
    </w:p>
    <w:p w:rsidR="00771931" w:rsidRPr="00771931" w:rsidRDefault="007B1EAB" w:rsidP="00771931">
      <w:pPr>
        <w:spacing w:after="0" w:line="360" w:lineRule="auto"/>
        <w:ind w:left="-360"/>
        <w:jc w:val="both"/>
        <w:textAlignment w:val="baseline"/>
        <w:rPr>
          <w:rFonts w:ascii="Times New Roman" w:eastAsia="Times New Roman" w:hAnsi="Times New Roman"/>
          <w:sz w:val="24"/>
          <w:szCs w:val="24"/>
          <w:lang w:eastAsia="bg-BG"/>
        </w:rPr>
      </w:pPr>
      <w:proofErr w:type="spellStart"/>
      <w:r w:rsidRPr="00771931">
        <w:rPr>
          <w:rFonts w:ascii="Times New Roman" w:eastAsia="Times New Roman" w:hAnsi="Times New Roman"/>
          <w:sz w:val="24"/>
          <w:szCs w:val="24"/>
          <w:lang w:val="en-US" w:eastAsia="bg-BG"/>
        </w:rPr>
        <w:t>Настоящото</w:t>
      </w:r>
      <w:proofErr w:type="spellEnd"/>
      <w:r w:rsidRPr="00771931">
        <w:rPr>
          <w:rFonts w:ascii="Times New Roman" w:eastAsia="Times New Roman" w:hAnsi="Times New Roman"/>
          <w:sz w:val="24"/>
          <w:szCs w:val="24"/>
          <w:lang w:val="en-US" w:eastAsia="bg-BG"/>
        </w:rPr>
        <w:t xml:space="preserve"> </w:t>
      </w:r>
      <w:r w:rsidRPr="00771931">
        <w:rPr>
          <w:rFonts w:ascii="Times New Roman" w:eastAsia="Times New Roman" w:hAnsi="Times New Roman"/>
          <w:sz w:val="24"/>
          <w:szCs w:val="24"/>
          <w:lang w:eastAsia="bg-BG"/>
        </w:rPr>
        <w:t xml:space="preserve">изследване има за цел да представи темата </w:t>
      </w:r>
      <w:proofErr w:type="spellStart"/>
      <w:r w:rsidRPr="00771931">
        <w:rPr>
          <w:rFonts w:ascii="Times New Roman" w:eastAsia="Times New Roman" w:hAnsi="Times New Roman"/>
          <w:sz w:val="24"/>
          <w:szCs w:val="24"/>
          <w:lang w:val="en-US" w:eastAsia="bg-BG"/>
        </w:rPr>
        <w:t>за</w:t>
      </w:r>
      <w:proofErr w:type="spellEnd"/>
      <w:r w:rsidRPr="00771931">
        <w:rPr>
          <w:rFonts w:ascii="Times New Roman" w:eastAsia="Times New Roman" w:hAnsi="Times New Roman"/>
          <w:sz w:val="24"/>
          <w:szCs w:val="24"/>
          <w:lang w:val="en-US" w:eastAsia="bg-BG"/>
        </w:rPr>
        <w:t xml:space="preserve"> </w:t>
      </w:r>
      <w:proofErr w:type="spellStart"/>
      <w:r w:rsidRPr="00771931">
        <w:rPr>
          <w:rFonts w:ascii="Times New Roman" w:eastAsia="Times New Roman" w:hAnsi="Times New Roman"/>
          <w:sz w:val="24"/>
          <w:szCs w:val="24"/>
          <w:lang w:val="en-US" w:eastAsia="bg-BG"/>
        </w:rPr>
        <w:t>корупцията</w:t>
      </w:r>
      <w:proofErr w:type="spellEnd"/>
      <w:r w:rsidRPr="00771931">
        <w:rPr>
          <w:rFonts w:ascii="Times New Roman" w:eastAsia="Times New Roman" w:hAnsi="Times New Roman"/>
          <w:sz w:val="24"/>
          <w:szCs w:val="24"/>
          <w:lang w:val="en-US" w:eastAsia="bg-BG"/>
        </w:rPr>
        <w:t xml:space="preserve"> и </w:t>
      </w:r>
      <w:proofErr w:type="spellStart"/>
      <w:r w:rsidRPr="00771931">
        <w:rPr>
          <w:rFonts w:ascii="Times New Roman" w:eastAsia="Times New Roman" w:hAnsi="Times New Roman"/>
          <w:sz w:val="24"/>
          <w:szCs w:val="24"/>
          <w:lang w:val="en-US" w:eastAsia="bg-BG"/>
        </w:rPr>
        <w:t>отговорност</w:t>
      </w:r>
      <w:proofErr w:type="spellEnd"/>
      <w:r w:rsidR="005C5365" w:rsidRPr="00771931">
        <w:rPr>
          <w:rFonts w:ascii="Times New Roman" w:eastAsia="Times New Roman" w:hAnsi="Times New Roman"/>
          <w:sz w:val="24"/>
          <w:szCs w:val="24"/>
          <w:lang w:eastAsia="bg-BG"/>
        </w:rPr>
        <w:t>та</w:t>
      </w:r>
      <w:r w:rsidRPr="00771931">
        <w:rPr>
          <w:rFonts w:ascii="Times New Roman" w:eastAsia="Times New Roman" w:hAnsi="Times New Roman"/>
          <w:sz w:val="24"/>
          <w:szCs w:val="24"/>
          <w:lang w:val="en-US" w:eastAsia="bg-BG"/>
        </w:rPr>
        <w:t xml:space="preserve"> </w:t>
      </w:r>
      <w:proofErr w:type="spellStart"/>
      <w:r w:rsidRPr="00771931">
        <w:rPr>
          <w:rFonts w:ascii="Times New Roman" w:eastAsia="Times New Roman" w:hAnsi="Times New Roman"/>
          <w:sz w:val="24"/>
          <w:szCs w:val="24"/>
          <w:lang w:val="en-US" w:eastAsia="bg-BG"/>
        </w:rPr>
        <w:t>на</w:t>
      </w:r>
      <w:proofErr w:type="spellEnd"/>
      <w:r w:rsidRPr="00771931">
        <w:rPr>
          <w:rFonts w:ascii="Times New Roman" w:eastAsia="Times New Roman" w:hAnsi="Times New Roman"/>
          <w:sz w:val="24"/>
          <w:szCs w:val="24"/>
          <w:lang w:val="en-US" w:eastAsia="bg-BG"/>
        </w:rPr>
        <w:t xml:space="preserve"> </w:t>
      </w:r>
      <w:proofErr w:type="spellStart"/>
      <w:r w:rsidRPr="00771931">
        <w:rPr>
          <w:rFonts w:ascii="Times New Roman" w:eastAsia="Times New Roman" w:hAnsi="Times New Roman"/>
          <w:sz w:val="24"/>
          <w:szCs w:val="24"/>
          <w:lang w:val="en-US" w:eastAsia="bg-BG"/>
        </w:rPr>
        <w:t>съдията</w:t>
      </w:r>
      <w:proofErr w:type="spellEnd"/>
      <w:r w:rsidRPr="00771931">
        <w:rPr>
          <w:rFonts w:ascii="Times New Roman" w:eastAsia="Times New Roman" w:hAnsi="Times New Roman"/>
          <w:sz w:val="24"/>
          <w:szCs w:val="24"/>
          <w:lang w:val="en-US" w:eastAsia="bg-BG"/>
        </w:rPr>
        <w:t xml:space="preserve"> </w:t>
      </w:r>
      <w:r w:rsidR="005C5365" w:rsidRPr="00771931">
        <w:rPr>
          <w:rFonts w:ascii="Times New Roman" w:eastAsia="Times New Roman" w:hAnsi="Times New Roman"/>
          <w:sz w:val="24"/>
          <w:szCs w:val="24"/>
          <w:lang w:eastAsia="bg-BG"/>
        </w:rPr>
        <w:t xml:space="preserve">в римското право.  </w:t>
      </w:r>
      <w:r w:rsidRPr="00771931">
        <w:rPr>
          <w:rFonts w:ascii="Times New Roman" w:eastAsia="Times New Roman" w:hAnsi="Times New Roman"/>
          <w:sz w:val="24"/>
          <w:szCs w:val="24"/>
          <w:lang w:val="en-US" w:eastAsia="bg-BG"/>
        </w:rPr>
        <w:t>T</w:t>
      </w:r>
      <w:r w:rsidR="005C5365" w:rsidRPr="00771931">
        <w:rPr>
          <w:rFonts w:ascii="Times New Roman" w:eastAsia="Times New Roman" w:hAnsi="Times New Roman"/>
          <w:sz w:val="24"/>
          <w:szCs w:val="24"/>
          <w:lang w:eastAsia="bg-BG"/>
        </w:rPr>
        <w:t xml:space="preserve">емата е от </w:t>
      </w:r>
      <w:r w:rsidRPr="00771931">
        <w:rPr>
          <w:rFonts w:ascii="Times New Roman" w:eastAsia="Times New Roman" w:hAnsi="Times New Roman"/>
          <w:sz w:val="24"/>
          <w:szCs w:val="24"/>
          <w:lang w:eastAsia="bg-BG"/>
        </w:rPr>
        <w:t xml:space="preserve">голямо значение, включително </w:t>
      </w:r>
      <w:r w:rsidR="005C5365" w:rsidRPr="00771931">
        <w:rPr>
          <w:rFonts w:ascii="Times New Roman" w:eastAsia="Times New Roman" w:hAnsi="Times New Roman"/>
          <w:sz w:val="24"/>
          <w:szCs w:val="24"/>
          <w:lang w:eastAsia="bg-BG"/>
        </w:rPr>
        <w:t xml:space="preserve">и в наши </w:t>
      </w:r>
      <w:r w:rsidRPr="00771931">
        <w:rPr>
          <w:rFonts w:ascii="Times New Roman" w:eastAsia="Times New Roman" w:hAnsi="Times New Roman"/>
          <w:sz w:val="24"/>
          <w:szCs w:val="24"/>
          <w:lang w:eastAsia="bg-BG"/>
        </w:rPr>
        <w:t>дни, защото се отнася за наказателната и гражданската отговорност на съдията в</w:t>
      </w:r>
      <w:r w:rsidR="005C5365" w:rsidRPr="00771931">
        <w:rPr>
          <w:rFonts w:ascii="Times New Roman" w:eastAsia="Times New Roman" w:hAnsi="Times New Roman"/>
          <w:sz w:val="24"/>
          <w:szCs w:val="24"/>
          <w:lang w:eastAsia="bg-BG"/>
        </w:rPr>
        <w:t xml:space="preserve"> различни</w:t>
      </w:r>
      <w:r w:rsidRPr="00771931">
        <w:rPr>
          <w:rFonts w:ascii="Times New Roman" w:eastAsia="Times New Roman" w:hAnsi="Times New Roman"/>
          <w:sz w:val="24"/>
          <w:szCs w:val="24"/>
          <w:lang w:eastAsia="bg-BG"/>
        </w:rPr>
        <w:t xml:space="preserve"> случаи, </w:t>
      </w:r>
      <w:r w:rsidR="005C5365" w:rsidRPr="00771931">
        <w:rPr>
          <w:rFonts w:ascii="Times New Roman" w:eastAsia="Times New Roman" w:hAnsi="Times New Roman"/>
          <w:sz w:val="24"/>
          <w:szCs w:val="24"/>
          <w:lang w:eastAsia="bg-BG"/>
        </w:rPr>
        <w:t xml:space="preserve">отразени в </w:t>
      </w:r>
      <w:r w:rsidRPr="00771931">
        <w:rPr>
          <w:rFonts w:ascii="Times New Roman" w:eastAsia="Times New Roman" w:hAnsi="Times New Roman"/>
          <w:sz w:val="24"/>
          <w:szCs w:val="24"/>
          <w:lang w:eastAsia="bg-BG"/>
        </w:rPr>
        <w:t xml:space="preserve">източниците. </w:t>
      </w:r>
      <w:r w:rsidR="005C5365" w:rsidRPr="00771931">
        <w:rPr>
          <w:rFonts w:ascii="Times New Roman" w:eastAsia="Times New Roman" w:hAnsi="Times New Roman"/>
          <w:sz w:val="24"/>
          <w:szCs w:val="24"/>
          <w:lang w:eastAsia="bg-BG"/>
        </w:rPr>
        <w:t>Представената работа</w:t>
      </w:r>
      <w:r w:rsidRPr="00771931">
        <w:rPr>
          <w:rFonts w:ascii="Times New Roman" w:eastAsia="Times New Roman" w:hAnsi="Times New Roman"/>
          <w:sz w:val="24"/>
          <w:szCs w:val="24"/>
          <w:lang w:eastAsia="bg-BG"/>
        </w:rPr>
        <w:t xml:space="preserve"> </w:t>
      </w:r>
      <w:r w:rsidR="005C5365" w:rsidRPr="00771931">
        <w:rPr>
          <w:rFonts w:ascii="Times New Roman" w:eastAsia="Times New Roman" w:hAnsi="Times New Roman"/>
          <w:sz w:val="24"/>
          <w:szCs w:val="24"/>
          <w:lang w:eastAsia="bg-BG"/>
        </w:rPr>
        <w:t xml:space="preserve">е свързана с </w:t>
      </w:r>
      <w:r w:rsidRPr="00771931">
        <w:rPr>
          <w:rFonts w:ascii="Times New Roman" w:eastAsia="Times New Roman" w:hAnsi="Times New Roman"/>
          <w:sz w:val="24"/>
          <w:szCs w:val="24"/>
          <w:lang w:eastAsia="bg-BG"/>
        </w:rPr>
        <w:t>проучване на основните автори</w:t>
      </w:r>
      <w:r w:rsidR="005C5365" w:rsidRPr="00771931">
        <w:rPr>
          <w:rFonts w:ascii="Times New Roman" w:eastAsia="Times New Roman" w:hAnsi="Times New Roman"/>
          <w:sz w:val="24"/>
          <w:szCs w:val="24"/>
          <w:lang w:eastAsia="bg-BG"/>
        </w:rPr>
        <w:t xml:space="preserve">, които са анализирали </w:t>
      </w:r>
      <w:r w:rsidRPr="00771931">
        <w:rPr>
          <w:rFonts w:ascii="Times New Roman" w:eastAsia="Times New Roman" w:hAnsi="Times New Roman"/>
          <w:sz w:val="24"/>
          <w:szCs w:val="24"/>
          <w:lang w:eastAsia="bg-BG"/>
        </w:rPr>
        <w:t>темата, както екзеге</w:t>
      </w:r>
      <w:r w:rsidR="005C5365" w:rsidRPr="00771931">
        <w:rPr>
          <w:rFonts w:ascii="Times New Roman" w:eastAsia="Times New Roman" w:hAnsi="Times New Roman"/>
          <w:sz w:val="24"/>
          <w:szCs w:val="24"/>
          <w:lang w:eastAsia="bg-BG"/>
        </w:rPr>
        <w:t>за</w:t>
      </w:r>
      <w:r w:rsidRPr="00771931">
        <w:rPr>
          <w:rFonts w:ascii="Times New Roman" w:eastAsia="Times New Roman" w:hAnsi="Times New Roman"/>
          <w:sz w:val="24"/>
          <w:szCs w:val="24"/>
          <w:lang w:eastAsia="bg-BG"/>
        </w:rPr>
        <w:t xml:space="preserve"> на някои фрагменти от източниците, </w:t>
      </w:r>
      <w:r w:rsidR="005C5365" w:rsidRPr="00771931">
        <w:rPr>
          <w:rFonts w:ascii="Times New Roman" w:eastAsia="Times New Roman" w:hAnsi="Times New Roman"/>
          <w:sz w:val="24"/>
          <w:szCs w:val="24"/>
          <w:lang w:eastAsia="bg-BG"/>
        </w:rPr>
        <w:t xml:space="preserve">и е опит за установяване на действителното съдържание на израза „iudex qui litem suam fecit“ и неговото правно интерпретиране. </w:t>
      </w:r>
    </w:p>
    <w:p w:rsidR="007B1EAB" w:rsidRPr="00771931" w:rsidRDefault="00771931" w:rsidP="00771931">
      <w:pPr>
        <w:spacing w:after="0" w:line="360" w:lineRule="auto"/>
        <w:ind w:left="-360"/>
        <w:jc w:val="both"/>
        <w:textAlignment w:val="baseline"/>
        <w:rPr>
          <w:rFonts w:ascii="Times New Roman" w:eastAsia="Times New Roman" w:hAnsi="Times New Roman"/>
          <w:sz w:val="24"/>
          <w:szCs w:val="24"/>
          <w:lang w:eastAsia="bg-BG"/>
        </w:rPr>
      </w:pPr>
      <w:r w:rsidRPr="00771931">
        <w:rPr>
          <w:rFonts w:ascii="Times New Roman" w:eastAsia="Times New Roman" w:hAnsi="Times New Roman"/>
          <w:b/>
          <w:i/>
          <w:sz w:val="24"/>
          <w:szCs w:val="24"/>
          <w:lang w:eastAsia="bg-BG"/>
        </w:rPr>
        <w:t>Ключови думи</w:t>
      </w:r>
      <w:r w:rsidR="007B1EAB" w:rsidRPr="00771931">
        <w:rPr>
          <w:rFonts w:ascii="Times New Roman" w:eastAsia="Times New Roman" w:hAnsi="Times New Roman"/>
          <w:i/>
          <w:sz w:val="24"/>
          <w:szCs w:val="24"/>
          <w:lang w:eastAsia="bg-BG"/>
        </w:rPr>
        <w:t>:</w:t>
      </w:r>
      <w:r w:rsidR="007B1EAB" w:rsidRPr="00771931">
        <w:rPr>
          <w:rFonts w:ascii="Times New Roman" w:eastAsia="Times New Roman" w:hAnsi="Times New Roman"/>
          <w:sz w:val="24"/>
          <w:szCs w:val="24"/>
          <w:lang w:eastAsia="bg-BG"/>
        </w:rPr>
        <w:t xml:space="preserve"> </w:t>
      </w:r>
      <w:r w:rsidR="005C5365" w:rsidRPr="00771931">
        <w:rPr>
          <w:rFonts w:ascii="Times New Roman" w:eastAsia="Times New Roman" w:hAnsi="Times New Roman"/>
          <w:sz w:val="24"/>
          <w:szCs w:val="24"/>
          <w:lang w:eastAsia="bg-BG"/>
        </w:rPr>
        <w:t>римско право, отговорност, съдия</w:t>
      </w:r>
      <w:r w:rsidR="007B1EAB" w:rsidRPr="00771931">
        <w:rPr>
          <w:rFonts w:ascii="Times New Roman" w:eastAsia="Times New Roman" w:hAnsi="Times New Roman"/>
          <w:sz w:val="24"/>
          <w:szCs w:val="24"/>
          <w:lang w:eastAsia="bg-BG"/>
        </w:rPr>
        <w:t>, корупция, квази</w:t>
      </w:r>
      <w:r w:rsidR="005C5365" w:rsidRPr="00771931">
        <w:rPr>
          <w:rFonts w:ascii="Times New Roman" w:eastAsia="Times New Roman" w:hAnsi="Times New Roman"/>
          <w:sz w:val="24"/>
          <w:szCs w:val="24"/>
          <w:lang w:eastAsia="bg-BG"/>
        </w:rPr>
        <w:t>деликт</w:t>
      </w:r>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val="en-US" w:eastAsia="bg-BG"/>
        </w:rPr>
        <w:t>iudex</w:t>
      </w:r>
      <w:proofErr w:type="spellEnd"/>
      <w:r w:rsidR="007B1EAB" w:rsidRPr="00771931">
        <w:rPr>
          <w:rFonts w:ascii="Times New Roman" w:eastAsia="Times New Roman" w:hAnsi="Times New Roman"/>
          <w:sz w:val="24"/>
          <w:szCs w:val="24"/>
          <w:lang w:eastAsia="bg-BG"/>
        </w:rPr>
        <w:t xml:space="preserve"> </w:t>
      </w:r>
      <w:r w:rsidR="005C5365" w:rsidRPr="00771931">
        <w:rPr>
          <w:rFonts w:ascii="Times New Roman" w:eastAsia="Times New Roman" w:hAnsi="Times New Roman"/>
          <w:sz w:val="24"/>
          <w:szCs w:val="24"/>
          <w:lang w:val="en-US" w:eastAsia="bg-BG"/>
        </w:rPr>
        <w:t>qui</w:t>
      </w:r>
      <w:r w:rsidR="005C5365" w:rsidRPr="00771931">
        <w:rPr>
          <w:rFonts w:ascii="Times New Roman" w:eastAsia="Times New Roman" w:hAnsi="Times New Roman"/>
          <w:sz w:val="24"/>
          <w:szCs w:val="24"/>
          <w:lang w:eastAsia="bg-BG"/>
        </w:rPr>
        <w:t xml:space="preserve"> </w:t>
      </w:r>
      <w:r w:rsidR="005C5365" w:rsidRPr="00771931">
        <w:rPr>
          <w:rFonts w:ascii="Times New Roman" w:eastAsia="Times New Roman" w:hAnsi="Times New Roman"/>
          <w:sz w:val="24"/>
          <w:szCs w:val="24"/>
          <w:lang w:val="en-US" w:eastAsia="bg-BG"/>
        </w:rPr>
        <w:t>litem</w:t>
      </w:r>
      <w:r w:rsidR="005C5365" w:rsidRPr="00771931">
        <w:rPr>
          <w:rFonts w:ascii="Times New Roman" w:eastAsia="Times New Roman" w:hAnsi="Times New Roman"/>
          <w:sz w:val="24"/>
          <w:szCs w:val="24"/>
          <w:lang w:eastAsia="bg-BG"/>
        </w:rPr>
        <w:t xml:space="preserve"> </w:t>
      </w:r>
      <w:proofErr w:type="spellStart"/>
      <w:r w:rsidR="005C5365" w:rsidRPr="00771931">
        <w:rPr>
          <w:rFonts w:ascii="Times New Roman" w:eastAsia="Times New Roman" w:hAnsi="Times New Roman"/>
          <w:sz w:val="24"/>
          <w:szCs w:val="24"/>
          <w:lang w:val="en-US" w:eastAsia="bg-BG"/>
        </w:rPr>
        <w:t>suam</w:t>
      </w:r>
      <w:proofErr w:type="spellEnd"/>
      <w:r w:rsidR="005C5365" w:rsidRPr="00771931">
        <w:rPr>
          <w:rFonts w:ascii="Times New Roman" w:eastAsia="Times New Roman" w:hAnsi="Times New Roman"/>
          <w:sz w:val="24"/>
          <w:szCs w:val="24"/>
          <w:lang w:eastAsia="bg-BG"/>
        </w:rPr>
        <w:t xml:space="preserve"> </w:t>
      </w:r>
      <w:proofErr w:type="spellStart"/>
      <w:r w:rsidR="005C5365" w:rsidRPr="00771931">
        <w:rPr>
          <w:rFonts w:ascii="Times New Roman" w:eastAsia="Times New Roman" w:hAnsi="Times New Roman"/>
          <w:sz w:val="24"/>
          <w:szCs w:val="24"/>
          <w:lang w:val="en-US" w:eastAsia="bg-BG"/>
        </w:rPr>
        <w:t>fecit</w:t>
      </w:r>
      <w:proofErr w:type="spellEnd"/>
      <w:r w:rsidR="007B1EAB" w:rsidRPr="00771931">
        <w:rPr>
          <w:rFonts w:ascii="Times New Roman" w:eastAsia="Times New Roman" w:hAnsi="Times New Roman"/>
          <w:sz w:val="24"/>
          <w:szCs w:val="24"/>
          <w:lang w:eastAsia="bg-BG"/>
        </w:rPr>
        <w:t>.</w:t>
      </w:r>
    </w:p>
    <w:p w:rsidR="005C5365" w:rsidRPr="00771931" w:rsidRDefault="005C5365" w:rsidP="00771931">
      <w:pPr>
        <w:spacing w:after="0" w:line="360" w:lineRule="auto"/>
        <w:jc w:val="both"/>
        <w:textAlignment w:val="baseline"/>
        <w:rPr>
          <w:rFonts w:ascii="Times New Roman" w:eastAsia="Times New Roman" w:hAnsi="Times New Roman"/>
          <w:sz w:val="24"/>
          <w:szCs w:val="24"/>
          <w:lang w:eastAsia="bg-BG"/>
        </w:rPr>
      </w:pPr>
    </w:p>
    <w:p w:rsidR="005C5365" w:rsidRPr="00771931" w:rsidRDefault="007B1EAB" w:rsidP="00771931">
      <w:pPr>
        <w:spacing w:after="0" w:line="360" w:lineRule="auto"/>
        <w:ind w:left="-360"/>
        <w:jc w:val="center"/>
        <w:textAlignment w:val="baseline"/>
        <w:rPr>
          <w:rFonts w:ascii="Times New Roman" w:eastAsia="Times New Roman" w:hAnsi="Times New Roman"/>
          <w:b/>
          <w:sz w:val="28"/>
          <w:szCs w:val="28"/>
          <w:lang w:eastAsia="bg-BG"/>
        </w:rPr>
      </w:pPr>
      <w:r w:rsidRPr="00771931">
        <w:rPr>
          <w:rFonts w:ascii="Times New Roman" w:eastAsia="Times New Roman" w:hAnsi="Times New Roman"/>
          <w:b/>
          <w:sz w:val="28"/>
          <w:szCs w:val="28"/>
          <w:lang w:eastAsia="bg-BG"/>
        </w:rPr>
        <w:t>SOME ASPECTS OF RESPONSIBILITY OF THE JUDGE</w:t>
      </w:r>
    </w:p>
    <w:p w:rsidR="005C5365" w:rsidRPr="00771931" w:rsidRDefault="00771931" w:rsidP="00771931">
      <w:pPr>
        <w:spacing w:after="0" w:line="360" w:lineRule="auto"/>
        <w:ind w:left="-360"/>
        <w:jc w:val="center"/>
        <w:textAlignment w:val="baseline"/>
        <w:rPr>
          <w:rFonts w:ascii="Times New Roman" w:eastAsia="Times New Roman" w:hAnsi="Times New Roman"/>
          <w:b/>
          <w:sz w:val="28"/>
          <w:szCs w:val="28"/>
          <w:lang w:eastAsia="bg-BG"/>
        </w:rPr>
      </w:pPr>
      <w:r w:rsidRPr="00771931">
        <w:rPr>
          <w:rFonts w:ascii="Times New Roman" w:eastAsia="Times New Roman" w:hAnsi="Times New Roman"/>
          <w:b/>
          <w:sz w:val="28"/>
          <w:szCs w:val="28"/>
          <w:lang w:eastAsia="bg-BG"/>
        </w:rPr>
        <w:t>IN ROMAN LAW</w:t>
      </w:r>
    </w:p>
    <w:p w:rsidR="00771931" w:rsidRPr="00771931" w:rsidRDefault="00771931" w:rsidP="00771931">
      <w:pPr>
        <w:spacing w:after="0" w:line="360" w:lineRule="auto"/>
        <w:ind w:left="-360"/>
        <w:jc w:val="center"/>
        <w:textAlignment w:val="baseline"/>
        <w:rPr>
          <w:rFonts w:ascii="Times New Roman" w:eastAsia="Times New Roman" w:hAnsi="Times New Roman"/>
          <w:b/>
          <w:sz w:val="28"/>
          <w:szCs w:val="28"/>
          <w:lang w:eastAsia="bg-BG"/>
        </w:rPr>
      </w:pPr>
    </w:p>
    <w:p w:rsidR="007B1EAB" w:rsidRPr="00771931" w:rsidRDefault="007B1EAB" w:rsidP="00771931">
      <w:pPr>
        <w:spacing w:after="0" w:line="360" w:lineRule="auto"/>
        <w:ind w:left="-360"/>
        <w:jc w:val="right"/>
        <w:textAlignment w:val="baseline"/>
        <w:rPr>
          <w:rFonts w:ascii="Times New Roman" w:eastAsia="Times New Roman" w:hAnsi="Times New Roman"/>
          <w:b/>
          <w:i/>
          <w:sz w:val="24"/>
          <w:szCs w:val="24"/>
          <w:lang w:eastAsia="bg-BG"/>
        </w:rPr>
      </w:pPr>
      <w:r w:rsidRPr="00771931">
        <w:rPr>
          <w:rFonts w:ascii="Times New Roman" w:eastAsia="Times New Roman" w:hAnsi="Times New Roman"/>
          <w:b/>
          <w:i/>
          <w:sz w:val="24"/>
          <w:szCs w:val="24"/>
          <w:lang w:eastAsia="bg-BG"/>
        </w:rPr>
        <w:t xml:space="preserve">Prof. Malina Novkirishka-Stoyanova, Ph.D. </w:t>
      </w:r>
    </w:p>
    <w:p w:rsidR="007B1EAB" w:rsidRPr="00771931" w:rsidRDefault="00771931" w:rsidP="00771931">
      <w:pPr>
        <w:spacing w:after="0" w:line="360" w:lineRule="auto"/>
        <w:ind w:left="-360"/>
        <w:jc w:val="both"/>
        <w:textAlignment w:val="baseline"/>
        <w:rPr>
          <w:rFonts w:ascii="Times New Roman" w:eastAsia="Times New Roman" w:hAnsi="Times New Roman"/>
          <w:b/>
          <w:i/>
          <w:sz w:val="24"/>
          <w:szCs w:val="24"/>
          <w:lang w:val="en-US" w:eastAsia="bg-BG"/>
        </w:rPr>
      </w:pPr>
      <w:r w:rsidRPr="00771931">
        <w:rPr>
          <w:rFonts w:ascii="Times New Roman" w:eastAsia="Times New Roman" w:hAnsi="Times New Roman"/>
          <w:b/>
          <w:i/>
          <w:sz w:val="24"/>
          <w:szCs w:val="24"/>
          <w:lang w:val="en-US" w:eastAsia="bg-BG"/>
        </w:rPr>
        <w:t>Abstract</w:t>
      </w:r>
    </w:p>
    <w:p w:rsidR="00771931" w:rsidRPr="00771931" w:rsidRDefault="007B1EAB" w:rsidP="00771931">
      <w:pPr>
        <w:spacing w:after="0" w:line="360" w:lineRule="auto"/>
        <w:ind w:left="-360"/>
        <w:jc w:val="both"/>
        <w:textAlignment w:val="baseline"/>
        <w:rPr>
          <w:rFonts w:ascii="Times New Roman" w:eastAsia="Times New Roman" w:hAnsi="Times New Roman"/>
          <w:sz w:val="24"/>
          <w:szCs w:val="24"/>
          <w:lang w:val="en-US" w:eastAsia="bg-BG"/>
        </w:rPr>
      </w:pPr>
      <w:proofErr w:type="spellStart"/>
      <w:r w:rsidRPr="00771931">
        <w:rPr>
          <w:rFonts w:ascii="Times New Roman" w:eastAsia="Times New Roman" w:hAnsi="Times New Roman"/>
          <w:sz w:val="24"/>
          <w:szCs w:val="24"/>
          <w:lang w:eastAsia="bg-BG"/>
        </w:rPr>
        <w:t>The</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present</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study</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intends</w:t>
      </w:r>
      <w:proofErr w:type="spellEnd"/>
      <w:r w:rsidRPr="00771931">
        <w:rPr>
          <w:rFonts w:ascii="Times New Roman" w:eastAsia="Times New Roman" w:hAnsi="Times New Roman"/>
          <w:sz w:val="24"/>
          <w:szCs w:val="24"/>
          <w:lang w:eastAsia="bg-BG"/>
        </w:rPr>
        <w:t xml:space="preserve"> to bring a reflection concerning a theme of corruption and the responsibility of the judge by the Roman Law .The theme has great importance including to the current days, because it concerns on the judge's penal and civil responsibility in the cases related by the sources. The work for now presented, through a study of the main authors that have analysed the theme, as well as through the exegesis of some fragments of the sources, try to establish which is  the reach of the mentioned expression</w:t>
      </w:r>
      <w:r w:rsidR="005C5365" w:rsidRPr="00771931">
        <w:rPr>
          <w:rFonts w:ascii="Times New Roman" w:eastAsia="Times New Roman" w:hAnsi="Times New Roman"/>
          <w:sz w:val="24"/>
          <w:szCs w:val="24"/>
          <w:lang w:eastAsia="bg-BG"/>
        </w:rPr>
        <w:t xml:space="preserve"> „iudex qui litem suam fecit“</w:t>
      </w:r>
      <w:r w:rsidRPr="00771931">
        <w:rPr>
          <w:rFonts w:ascii="Times New Roman" w:eastAsia="Times New Roman" w:hAnsi="Times New Roman"/>
          <w:sz w:val="24"/>
          <w:szCs w:val="24"/>
          <w:lang w:eastAsia="bg-BG"/>
        </w:rPr>
        <w:t xml:space="preserve"> as well </w:t>
      </w:r>
      <w:proofErr w:type="spellStart"/>
      <w:r w:rsidRPr="00771931">
        <w:rPr>
          <w:rFonts w:ascii="Times New Roman" w:eastAsia="Times New Roman" w:hAnsi="Times New Roman"/>
          <w:sz w:val="24"/>
          <w:szCs w:val="24"/>
          <w:lang w:eastAsia="bg-BG"/>
        </w:rPr>
        <w:t>as</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its</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juridical</w:t>
      </w:r>
      <w:proofErr w:type="spellEnd"/>
      <w:r w:rsidRPr="00771931">
        <w:rPr>
          <w:rFonts w:ascii="Times New Roman" w:eastAsia="Times New Roman" w:hAnsi="Times New Roman"/>
          <w:sz w:val="24"/>
          <w:szCs w:val="24"/>
          <w:lang w:eastAsia="bg-BG"/>
        </w:rPr>
        <w:t xml:space="preserve"> </w:t>
      </w:r>
      <w:proofErr w:type="spellStart"/>
      <w:r w:rsidRPr="00771931">
        <w:rPr>
          <w:rFonts w:ascii="Times New Roman" w:eastAsia="Times New Roman" w:hAnsi="Times New Roman"/>
          <w:sz w:val="24"/>
          <w:szCs w:val="24"/>
          <w:lang w:eastAsia="bg-BG"/>
        </w:rPr>
        <w:t>treatment</w:t>
      </w:r>
      <w:proofErr w:type="spellEnd"/>
      <w:r w:rsidRPr="00771931">
        <w:rPr>
          <w:rFonts w:ascii="Times New Roman" w:eastAsia="Times New Roman" w:hAnsi="Times New Roman"/>
          <w:sz w:val="24"/>
          <w:szCs w:val="24"/>
          <w:lang w:eastAsia="bg-BG"/>
        </w:rPr>
        <w:t>.</w:t>
      </w:r>
      <w:r w:rsidR="00771931" w:rsidRPr="00771931">
        <w:rPr>
          <w:rFonts w:ascii="Times New Roman" w:eastAsia="Times New Roman" w:hAnsi="Times New Roman"/>
          <w:sz w:val="24"/>
          <w:szCs w:val="24"/>
          <w:lang w:val="en-US" w:eastAsia="bg-BG"/>
        </w:rPr>
        <w:t xml:space="preserve"> </w:t>
      </w:r>
    </w:p>
    <w:p w:rsidR="000B3D58" w:rsidRPr="00771931" w:rsidRDefault="00771931" w:rsidP="00771931">
      <w:pPr>
        <w:spacing w:after="0" w:line="360" w:lineRule="auto"/>
        <w:ind w:left="-360"/>
        <w:jc w:val="both"/>
        <w:textAlignment w:val="baseline"/>
        <w:rPr>
          <w:rFonts w:ascii="Times New Roman" w:eastAsia="Times New Roman" w:hAnsi="Times New Roman"/>
          <w:sz w:val="24"/>
          <w:szCs w:val="24"/>
          <w:lang w:eastAsia="bg-BG"/>
        </w:rPr>
      </w:pPr>
      <w:r w:rsidRPr="00771931">
        <w:rPr>
          <w:rFonts w:ascii="Times New Roman" w:eastAsia="Times New Roman" w:hAnsi="Times New Roman"/>
          <w:b/>
          <w:i/>
          <w:sz w:val="24"/>
          <w:szCs w:val="24"/>
          <w:lang w:val="en-US" w:eastAsia="bg-BG"/>
        </w:rPr>
        <w:t>Key words</w:t>
      </w:r>
      <w:r w:rsidR="007B1EAB" w:rsidRPr="00771931">
        <w:rPr>
          <w:rFonts w:ascii="Times New Roman" w:eastAsia="Times New Roman" w:hAnsi="Times New Roman"/>
          <w:b/>
          <w:i/>
          <w:sz w:val="24"/>
          <w:szCs w:val="24"/>
          <w:lang w:eastAsia="bg-BG"/>
        </w:rPr>
        <w:t>:</w:t>
      </w:r>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Roman</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law</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responsibility</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judge</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corruption</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quasi-delicts</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iudex</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qui</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litem</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suam</w:t>
      </w:r>
      <w:proofErr w:type="spellEnd"/>
      <w:r w:rsidR="007B1EAB" w:rsidRPr="00771931">
        <w:rPr>
          <w:rFonts w:ascii="Times New Roman" w:eastAsia="Times New Roman" w:hAnsi="Times New Roman"/>
          <w:sz w:val="24"/>
          <w:szCs w:val="24"/>
          <w:lang w:eastAsia="bg-BG"/>
        </w:rPr>
        <w:t xml:space="preserve"> </w:t>
      </w:r>
      <w:proofErr w:type="spellStart"/>
      <w:r w:rsidR="007B1EAB" w:rsidRPr="00771931">
        <w:rPr>
          <w:rFonts w:ascii="Times New Roman" w:eastAsia="Times New Roman" w:hAnsi="Times New Roman"/>
          <w:sz w:val="24"/>
          <w:szCs w:val="24"/>
          <w:lang w:eastAsia="bg-BG"/>
        </w:rPr>
        <w:t>fecit</w:t>
      </w:r>
      <w:proofErr w:type="spellEnd"/>
      <w:r w:rsidR="007B1EAB" w:rsidRPr="00771931">
        <w:rPr>
          <w:rFonts w:ascii="Times New Roman" w:eastAsia="Times New Roman" w:hAnsi="Times New Roman"/>
          <w:sz w:val="24"/>
          <w:szCs w:val="24"/>
          <w:lang w:eastAsia="bg-BG"/>
        </w:rPr>
        <w:t>.</w:t>
      </w:r>
    </w:p>
    <w:p w:rsidR="007B1EAB" w:rsidRPr="00771931" w:rsidRDefault="007B1EAB" w:rsidP="00771931">
      <w:pPr>
        <w:spacing w:after="0" w:line="360" w:lineRule="auto"/>
        <w:ind w:left="-360"/>
        <w:jc w:val="both"/>
        <w:textAlignment w:val="baseline"/>
        <w:rPr>
          <w:rFonts w:ascii="Times New Roman" w:eastAsia="Times New Roman" w:hAnsi="Times New Roman"/>
          <w:sz w:val="24"/>
          <w:szCs w:val="24"/>
          <w:lang w:val="en-US" w:eastAsia="bg-BG"/>
        </w:rPr>
      </w:pPr>
    </w:p>
    <w:p w:rsidR="007B1EAB" w:rsidRPr="007B1EAB" w:rsidRDefault="007B1EAB" w:rsidP="00771931">
      <w:pPr>
        <w:spacing w:after="0" w:line="360" w:lineRule="auto"/>
        <w:ind w:left="-360"/>
        <w:jc w:val="both"/>
        <w:textAlignment w:val="baseline"/>
        <w:rPr>
          <w:rFonts w:ascii="Times New Roman" w:eastAsia="Times New Roman" w:hAnsi="Times New Roman"/>
          <w:sz w:val="24"/>
          <w:szCs w:val="24"/>
          <w:lang w:val="en-US" w:eastAsia="bg-BG"/>
        </w:rPr>
      </w:pPr>
    </w:p>
    <w:p w:rsidR="000B3D58" w:rsidRDefault="000B3D58" w:rsidP="00771931">
      <w:pPr>
        <w:numPr>
          <w:ilvl w:val="0"/>
          <w:numId w:val="25"/>
        </w:numPr>
        <w:spacing w:after="0" w:line="360" w:lineRule="auto"/>
        <w:jc w:val="both"/>
        <w:rPr>
          <w:rFonts w:ascii="Times New Roman" w:eastAsia="Times New Roman" w:hAnsi="Times New Roman"/>
          <w:b/>
          <w:caps/>
          <w:sz w:val="24"/>
          <w:szCs w:val="24"/>
          <w:lang w:eastAsia="bg-BG"/>
        </w:rPr>
      </w:pPr>
      <w:r w:rsidRPr="000B3D58">
        <w:rPr>
          <w:rFonts w:ascii="Times New Roman" w:eastAsia="Times New Roman" w:hAnsi="Times New Roman"/>
          <w:b/>
          <w:caps/>
          <w:sz w:val="24"/>
          <w:szCs w:val="24"/>
          <w:lang w:eastAsia="bg-BG"/>
        </w:rPr>
        <w:lastRenderedPageBreak/>
        <w:t>Въведение в проблема</w:t>
      </w:r>
      <w:r w:rsidR="00771931">
        <w:rPr>
          <w:rFonts w:ascii="Times New Roman" w:eastAsia="Times New Roman" w:hAnsi="Times New Roman"/>
          <w:b/>
          <w:caps/>
          <w:sz w:val="24"/>
          <w:szCs w:val="24"/>
          <w:lang w:eastAsia="bg-BG"/>
        </w:rPr>
        <w:t xml:space="preserve"> зА отговорността на</w:t>
      </w:r>
      <w:r w:rsidR="00AF51C1">
        <w:rPr>
          <w:rFonts w:ascii="Times New Roman" w:eastAsia="Times New Roman" w:hAnsi="Times New Roman"/>
          <w:b/>
          <w:caps/>
          <w:sz w:val="24"/>
          <w:szCs w:val="24"/>
          <w:lang w:eastAsia="bg-BG"/>
        </w:rPr>
        <w:t xml:space="preserve"> съдията</w:t>
      </w:r>
    </w:p>
    <w:p w:rsidR="007B1EAB" w:rsidRPr="007B1EAB" w:rsidRDefault="007B1EAB" w:rsidP="00771931">
      <w:pPr>
        <w:spacing w:after="0" w:line="360" w:lineRule="auto"/>
        <w:ind w:left="708"/>
        <w:jc w:val="both"/>
        <w:rPr>
          <w:rFonts w:ascii="Times New Roman" w:eastAsia="Times New Roman" w:hAnsi="Times New Roman"/>
          <w:b/>
          <w:caps/>
          <w:sz w:val="24"/>
          <w:szCs w:val="24"/>
          <w:lang w:val="en-US" w:eastAsia="bg-BG"/>
        </w:rPr>
      </w:pPr>
    </w:p>
    <w:p w:rsidR="00A65AAD" w:rsidRPr="00A65AAD" w:rsidRDefault="00A65AAD" w:rsidP="00771931">
      <w:pPr>
        <w:spacing w:after="0" w:line="360" w:lineRule="auto"/>
        <w:ind w:firstLine="708"/>
        <w:jc w:val="both"/>
        <w:rPr>
          <w:rFonts w:ascii="Times New Roman" w:eastAsia="Times New Roman" w:hAnsi="Times New Roman"/>
          <w:sz w:val="24"/>
          <w:szCs w:val="24"/>
          <w:lang w:eastAsia="bg-BG"/>
        </w:rPr>
      </w:pPr>
      <w:r w:rsidRPr="00A65AAD">
        <w:rPr>
          <w:rFonts w:ascii="Times New Roman" w:eastAsia="Times New Roman" w:hAnsi="Times New Roman"/>
          <w:sz w:val="24"/>
          <w:szCs w:val="24"/>
          <w:lang w:eastAsia="bg-BG"/>
        </w:rPr>
        <w:t>Проблемите в правораздаването съпътстват човешкото общество. В търсене на истината при извършено правонарушение или при спор между частните лица се поставя въпрос за справедливото наказание</w:t>
      </w:r>
      <w:r w:rsidR="005455AF">
        <w:rPr>
          <w:rFonts w:ascii="Times New Roman" w:eastAsia="Times New Roman" w:hAnsi="Times New Roman"/>
          <w:sz w:val="24"/>
          <w:szCs w:val="24"/>
          <w:lang w:eastAsia="bg-BG"/>
        </w:rPr>
        <w:t xml:space="preserve"> за извършено престъпление</w:t>
      </w:r>
      <w:r w:rsidRPr="00A65AAD">
        <w:rPr>
          <w:rFonts w:ascii="Times New Roman" w:eastAsia="Times New Roman" w:hAnsi="Times New Roman"/>
          <w:sz w:val="24"/>
          <w:szCs w:val="24"/>
          <w:lang w:eastAsia="bg-BG"/>
        </w:rPr>
        <w:t xml:space="preserve"> или </w:t>
      </w:r>
      <w:r w:rsidR="005455AF">
        <w:rPr>
          <w:rFonts w:ascii="Times New Roman" w:eastAsia="Times New Roman" w:hAnsi="Times New Roman"/>
          <w:sz w:val="24"/>
          <w:szCs w:val="24"/>
          <w:lang w:eastAsia="bg-BG"/>
        </w:rPr>
        <w:t xml:space="preserve">за справедливото </w:t>
      </w:r>
      <w:r w:rsidRPr="00A65AAD">
        <w:rPr>
          <w:rFonts w:ascii="Times New Roman" w:eastAsia="Times New Roman" w:hAnsi="Times New Roman"/>
          <w:sz w:val="24"/>
          <w:szCs w:val="24"/>
          <w:lang w:eastAsia="bg-BG"/>
        </w:rPr>
        <w:t xml:space="preserve">разрешаване на </w:t>
      </w:r>
      <w:r w:rsidR="005455AF">
        <w:rPr>
          <w:rFonts w:ascii="Times New Roman" w:eastAsia="Times New Roman" w:hAnsi="Times New Roman"/>
          <w:sz w:val="24"/>
          <w:szCs w:val="24"/>
          <w:lang w:eastAsia="bg-BG"/>
        </w:rPr>
        <w:t xml:space="preserve">частен </w:t>
      </w:r>
      <w:r w:rsidRPr="00A65AAD">
        <w:rPr>
          <w:rFonts w:ascii="Times New Roman" w:eastAsia="Times New Roman" w:hAnsi="Times New Roman"/>
          <w:sz w:val="24"/>
          <w:szCs w:val="24"/>
          <w:lang w:eastAsia="bg-BG"/>
        </w:rPr>
        <w:t xml:space="preserve">спор. Критериите за тази справедливост се променят в различните епохи, като гравитират около концепцията за доминирането на обществения пред частния интерес, но и за  зачитането на правата на лицата от страна на държавата чрез правораздавателната система. </w:t>
      </w:r>
    </w:p>
    <w:p w:rsidR="00A65AAD" w:rsidRPr="00A65AAD" w:rsidRDefault="00A65AAD" w:rsidP="00771931">
      <w:pPr>
        <w:spacing w:after="0" w:line="360" w:lineRule="auto"/>
        <w:ind w:firstLine="708"/>
        <w:jc w:val="both"/>
        <w:rPr>
          <w:rFonts w:ascii="Times New Roman" w:eastAsia="Times New Roman" w:hAnsi="Times New Roman"/>
          <w:sz w:val="24"/>
          <w:szCs w:val="24"/>
          <w:lang w:eastAsia="bg-BG"/>
        </w:rPr>
      </w:pPr>
      <w:r w:rsidRPr="00A65AAD">
        <w:rPr>
          <w:rFonts w:ascii="Times New Roman" w:eastAsia="Times New Roman" w:hAnsi="Times New Roman"/>
          <w:sz w:val="24"/>
          <w:szCs w:val="24"/>
          <w:lang w:eastAsia="bg-BG"/>
        </w:rPr>
        <w:t>Винаги обвиняемият, признат за виновен и осъден, или пък страната в гражданския процес, загубила делото, считат, че съд</w:t>
      </w:r>
      <w:r w:rsidR="005455AF">
        <w:rPr>
          <w:rFonts w:ascii="Times New Roman" w:eastAsia="Times New Roman" w:hAnsi="Times New Roman"/>
          <w:sz w:val="24"/>
          <w:szCs w:val="24"/>
          <w:lang w:eastAsia="bg-BG"/>
        </w:rPr>
        <w:t>ията</w:t>
      </w:r>
      <w:r w:rsidRPr="00A65AAD">
        <w:rPr>
          <w:rFonts w:ascii="Times New Roman" w:eastAsia="Times New Roman" w:hAnsi="Times New Roman"/>
          <w:sz w:val="24"/>
          <w:szCs w:val="24"/>
          <w:lang w:eastAsia="bg-BG"/>
        </w:rPr>
        <w:t xml:space="preserve"> е постъпил неправилно, несправедливо, уврежда интересите им и пр. В много случаи общественото мнение</w:t>
      </w:r>
      <w:r w:rsidR="00151FF8">
        <w:rPr>
          <w:rFonts w:ascii="Times New Roman" w:eastAsia="Times New Roman" w:hAnsi="Times New Roman"/>
          <w:sz w:val="24"/>
          <w:szCs w:val="24"/>
          <w:lang w:eastAsia="bg-BG"/>
        </w:rPr>
        <w:t xml:space="preserve"> за съда</w:t>
      </w:r>
      <w:r w:rsidRPr="00A65AAD">
        <w:rPr>
          <w:rFonts w:ascii="Times New Roman" w:eastAsia="Times New Roman" w:hAnsi="Times New Roman"/>
          <w:sz w:val="24"/>
          <w:szCs w:val="24"/>
          <w:lang w:eastAsia="bg-BG"/>
        </w:rPr>
        <w:t xml:space="preserve"> се формира под влиянието на процеси, в които </w:t>
      </w:r>
      <w:r w:rsidR="005455AF">
        <w:rPr>
          <w:rFonts w:ascii="Times New Roman" w:eastAsia="Times New Roman" w:hAnsi="Times New Roman"/>
          <w:sz w:val="24"/>
          <w:szCs w:val="24"/>
          <w:lang w:eastAsia="bg-BG"/>
        </w:rPr>
        <w:t xml:space="preserve">т.нар. </w:t>
      </w:r>
      <w:r w:rsidRPr="00A65AAD">
        <w:rPr>
          <w:rFonts w:ascii="Times New Roman" w:eastAsia="Times New Roman" w:hAnsi="Times New Roman"/>
          <w:sz w:val="24"/>
          <w:szCs w:val="24"/>
          <w:lang w:eastAsia="bg-BG"/>
        </w:rPr>
        <w:t xml:space="preserve">обективна истина и доказаните твърдения, въз основа на които е произнесена присъдата или решението на съда, се разминават с очакванията на обществото. </w:t>
      </w:r>
      <w:r w:rsidR="00151FF8">
        <w:rPr>
          <w:rFonts w:ascii="Times New Roman" w:eastAsia="Times New Roman" w:hAnsi="Times New Roman"/>
          <w:sz w:val="24"/>
          <w:szCs w:val="24"/>
          <w:lang w:eastAsia="bg-BG"/>
        </w:rPr>
        <w:t>Наред с чувството за неудовлетвореност и несправедливост винаги изникват и предположения за корупция или неспазване на съдопроизводствените правила от съдията. Не винаги обаче това води до реални обвинения или до търсене на отговорност от него</w:t>
      </w:r>
      <w:r w:rsidRPr="00A65AAD">
        <w:rPr>
          <w:rFonts w:ascii="Times New Roman" w:eastAsia="Times New Roman" w:hAnsi="Times New Roman"/>
          <w:sz w:val="24"/>
          <w:szCs w:val="24"/>
          <w:lang w:eastAsia="bg-BG"/>
        </w:rPr>
        <w:t xml:space="preserve">, </w:t>
      </w:r>
      <w:r w:rsidR="001E7835">
        <w:rPr>
          <w:rFonts w:ascii="Times New Roman" w:eastAsia="Times New Roman" w:hAnsi="Times New Roman"/>
          <w:sz w:val="24"/>
          <w:szCs w:val="24"/>
          <w:lang w:eastAsia="bg-BG"/>
        </w:rPr>
        <w:t xml:space="preserve">дори и когато по- късно се установи, че присъдата или решението са основани на неверни обстоятелства, при което има </w:t>
      </w:r>
      <w:r w:rsidRPr="00A65AAD">
        <w:rPr>
          <w:rFonts w:ascii="Times New Roman" w:eastAsia="Times New Roman" w:hAnsi="Times New Roman"/>
          <w:sz w:val="24"/>
          <w:szCs w:val="24"/>
          <w:lang w:eastAsia="bg-BG"/>
        </w:rPr>
        <w:t xml:space="preserve">увреждане на </w:t>
      </w:r>
      <w:r w:rsidR="001E7835">
        <w:rPr>
          <w:rFonts w:ascii="Times New Roman" w:eastAsia="Times New Roman" w:hAnsi="Times New Roman"/>
          <w:sz w:val="24"/>
          <w:szCs w:val="24"/>
          <w:lang w:eastAsia="bg-BG"/>
        </w:rPr>
        <w:t>интересите или на доброто име на някои</w:t>
      </w:r>
      <w:r w:rsidRPr="00A65AAD">
        <w:rPr>
          <w:rFonts w:ascii="Times New Roman" w:eastAsia="Times New Roman" w:hAnsi="Times New Roman"/>
          <w:sz w:val="24"/>
          <w:szCs w:val="24"/>
          <w:lang w:eastAsia="bg-BG"/>
        </w:rPr>
        <w:t xml:space="preserve"> от участниците в процеса. </w:t>
      </w:r>
    </w:p>
    <w:p w:rsidR="00A65AAD" w:rsidRPr="00A65AAD" w:rsidRDefault="00A65AAD" w:rsidP="005F1BF3">
      <w:pPr>
        <w:spacing w:after="0" w:line="360" w:lineRule="auto"/>
        <w:ind w:firstLine="708"/>
        <w:jc w:val="both"/>
        <w:rPr>
          <w:rFonts w:ascii="Times New Roman" w:eastAsia="Times New Roman" w:hAnsi="Times New Roman"/>
          <w:sz w:val="24"/>
          <w:szCs w:val="24"/>
          <w:lang w:eastAsia="bg-BG"/>
        </w:rPr>
      </w:pPr>
      <w:r w:rsidRPr="00A65AAD">
        <w:rPr>
          <w:rFonts w:ascii="Times New Roman" w:eastAsia="Times New Roman" w:hAnsi="Times New Roman"/>
          <w:sz w:val="24"/>
          <w:szCs w:val="24"/>
          <w:lang w:eastAsia="bg-BG"/>
        </w:rPr>
        <w:t>Въобще темата за справедливото правораздаване е в центъра на прожекторите във всяка една епоха. Съответно тя неизменно е съпътствана и с темата за процесуалното поведение на съдиите, но също и за правилното тълкуване и прилагане на действащото прав</w:t>
      </w:r>
      <w:r w:rsidR="004E0885">
        <w:rPr>
          <w:rFonts w:ascii="Times New Roman" w:eastAsia="Times New Roman" w:hAnsi="Times New Roman"/>
          <w:sz w:val="24"/>
          <w:szCs w:val="24"/>
          <w:lang w:eastAsia="bg-BG"/>
        </w:rPr>
        <w:t>о. В та</w:t>
      </w:r>
      <w:r w:rsidRPr="00A65AAD">
        <w:rPr>
          <w:rFonts w:ascii="Times New Roman" w:eastAsia="Times New Roman" w:hAnsi="Times New Roman"/>
          <w:sz w:val="24"/>
          <w:szCs w:val="24"/>
          <w:lang w:eastAsia="bg-BG"/>
        </w:rPr>
        <w:t>зи връзка често се цитира латинската сентенция  „Summum ius, summa iniuria”, превеждана по- широко в смисъл, че стриктното тълкуване или прилагане на правото може да е особено несправедливо, че правото трябва да отчита обстоятелствата и да се прилага според принципа за aequitas, като се държи сметка за целта, към която са насочени съответните норми и общия дух на правната уредба по дадена материя. Макар че правилото за първи път е форм</w:t>
      </w:r>
      <w:r w:rsidR="005F1BF3">
        <w:rPr>
          <w:rFonts w:ascii="Times New Roman" w:eastAsia="Times New Roman" w:hAnsi="Times New Roman"/>
          <w:sz w:val="24"/>
          <w:szCs w:val="24"/>
          <w:lang w:eastAsia="bg-BG"/>
        </w:rPr>
        <w:t>улирано по този начин у Цицерон</w:t>
      </w:r>
      <w:r w:rsidRPr="00A65AAD">
        <w:rPr>
          <w:rFonts w:ascii="Times New Roman" w:eastAsia="Times New Roman" w:hAnsi="Times New Roman"/>
          <w:sz w:val="24"/>
          <w:szCs w:val="24"/>
          <w:vertAlign w:val="superscript"/>
          <w:lang w:eastAsia="bg-BG"/>
        </w:rPr>
        <w:footnoteReference w:id="1"/>
      </w:r>
      <w:r w:rsidRPr="00A65AAD">
        <w:rPr>
          <w:rFonts w:ascii="Times New Roman" w:eastAsia="Times New Roman" w:hAnsi="Times New Roman"/>
          <w:sz w:val="24"/>
          <w:szCs w:val="24"/>
          <w:lang w:eastAsia="bg-BG"/>
        </w:rPr>
        <w:t xml:space="preserve">, </w:t>
      </w:r>
      <w:r w:rsidRPr="00A65AAD">
        <w:rPr>
          <w:rFonts w:ascii="Times New Roman" w:eastAsia="Times New Roman" w:hAnsi="Times New Roman"/>
          <w:sz w:val="24"/>
          <w:szCs w:val="24"/>
          <w:lang w:val="ru-RU" w:eastAsia="bg-BG"/>
        </w:rPr>
        <w:t xml:space="preserve"> </w:t>
      </w:r>
      <w:r w:rsidRPr="00A65AAD">
        <w:rPr>
          <w:rFonts w:ascii="Times New Roman" w:eastAsia="Times New Roman" w:hAnsi="Times New Roman"/>
          <w:sz w:val="24"/>
          <w:szCs w:val="24"/>
          <w:lang w:eastAsia="bg-BG"/>
        </w:rPr>
        <w:t xml:space="preserve">произходът му се </w:t>
      </w:r>
      <w:r w:rsidRPr="00A65AAD">
        <w:rPr>
          <w:rFonts w:ascii="Times New Roman" w:eastAsia="Times New Roman" w:hAnsi="Times New Roman"/>
          <w:sz w:val="24"/>
          <w:szCs w:val="24"/>
          <w:lang w:eastAsia="bg-BG"/>
        </w:rPr>
        <w:lastRenderedPageBreak/>
        <w:t xml:space="preserve">търси в гръцката култура и философия. То преминава в Рим през елинистичните философи и </w:t>
      </w:r>
      <w:r w:rsidR="00A34B59" w:rsidRPr="00A65AAD">
        <w:rPr>
          <w:rFonts w:ascii="Times New Roman" w:eastAsia="Times New Roman" w:hAnsi="Times New Roman"/>
          <w:sz w:val="24"/>
          <w:szCs w:val="24"/>
          <w:lang w:eastAsia="bg-BG"/>
        </w:rPr>
        <w:t>ритори</w:t>
      </w:r>
      <w:r w:rsidRPr="00A65AAD">
        <w:rPr>
          <w:rFonts w:ascii="Times New Roman" w:eastAsia="Times New Roman" w:hAnsi="Times New Roman"/>
          <w:sz w:val="24"/>
          <w:szCs w:val="24"/>
          <w:lang w:eastAsia="bg-BG"/>
        </w:rPr>
        <w:t xml:space="preserve">. С него се изразява контрастът и противопоставянето между позитивното право и справедливостта, който не би трябвало да съществува, но това е възможно само в една идеална правораздавателна система. Приема се, че  преодоляването му стимулира развитието на правораздаването, което трябва в максимална степен да се доближава до справедливостта, определена според обществения критерий за равновесие в човешкото общуване.  </w:t>
      </w:r>
    </w:p>
    <w:p w:rsidR="00AD796D" w:rsidRDefault="00A65AAD" w:rsidP="00771931">
      <w:pPr>
        <w:spacing w:after="0" w:line="360" w:lineRule="auto"/>
        <w:jc w:val="both"/>
        <w:rPr>
          <w:rFonts w:ascii="Times New Roman" w:eastAsia="Times New Roman" w:hAnsi="Times New Roman"/>
          <w:sz w:val="24"/>
          <w:szCs w:val="24"/>
          <w:lang w:eastAsia="bg-BG"/>
        </w:rPr>
      </w:pPr>
      <w:r w:rsidRPr="00A65AAD">
        <w:rPr>
          <w:rFonts w:ascii="Times New Roman" w:eastAsia="Times New Roman" w:hAnsi="Times New Roman"/>
          <w:sz w:val="24"/>
          <w:szCs w:val="24"/>
          <w:lang w:eastAsia="bg-BG"/>
        </w:rPr>
        <w:tab/>
        <w:t xml:space="preserve">Римските юристи са формулирали не толкова философски и синтетично  протипоставянето на verba и voluntas при правоприлагането. В титул 3 на книга първа на Дигестите се съдържат три фрагмента от Целз от неговото общо съчинение по право, които обаче са </w:t>
      </w:r>
      <w:r w:rsidR="00AD796D">
        <w:rPr>
          <w:rFonts w:ascii="Times New Roman" w:eastAsia="Times New Roman" w:hAnsi="Times New Roman"/>
          <w:sz w:val="24"/>
          <w:szCs w:val="24"/>
          <w:lang w:eastAsia="bg-BG"/>
        </w:rPr>
        <w:t xml:space="preserve">дадени </w:t>
      </w:r>
      <w:r w:rsidRPr="00A65AAD">
        <w:rPr>
          <w:rFonts w:ascii="Times New Roman" w:eastAsia="Times New Roman" w:hAnsi="Times New Roman"/>
          <w:sz w:val="24"/>
          <w:szCs w:val="24"/>
          <w:lang w:eastAsia="bg-BG"/>
        </w:rPr>
        <w:t>извън контекста на някакви конкретни казуси, във връзка с които са били постановени. Юстиниановите компилатори ги възприемат като общовалидни правила, приложими и в правораздаването</w:t>
      </w:r>
      <w:r w:rsidR="00AD796D">
        <w:rPr>
          <w:rFonts w:ascii="Times New Roman" w:eastAsia="Times New Roman" w:hAnsi="Times New Roman"/>
          <w:sz w:val="24"/>
          <w:szCs w:val="24"/>
          <w:lang w:eastAsia="bg-BG"/>
        </w:rPr>
        <w:t xml:space="preserve"> и ги включват като такива в титула относно законите, сенатусконсултите и обичая:</w:t>
      </w:r>
    </w:p>
    <w:p w:rsidR="00A65AAD" w:rsidRPr="00A65AAD" w:rsidRDefault="00A65AAD" w:rsidP="00771931">
      <w:pPr>
        <w:spacing w:after="0" w:line="360" w:lineRule="auto"/>
        <w:jc w:val="both"/>
        <w:rPr>
          <w:rFonts w:ascii="Times New Roman" w:eastAsia="Times New Roman" w:hAnsi="Times New Roman"/>
          <w:sz w:val="24"/>
          <w:szCs w:val="24"/>
          <w:lang w:val="ru-RU" w:eastAsia="bg-BG"/>
        </w:rPr>
      </w:pPr>
      <w:r w:rsidRPr="00A65AAD">
        <w:rPr>
          <w:rFonts w:ascii="Times New Roman" w:eastAsia="Times New Roman" w:hAnsi="Times New Roman"/>
          <w:sz w:val="24"/>
          <w:szCs w:val="24"/>
          <w:lang w:eastAsia="bg-BG"/>
        </w:rPr>
        <w:t xml:space="preserve"> </w:t>
      </w: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A65AAD" w:rsidRPr="00A34B59">
        <w:tblPrEx>
          <w:tblCellMar>
            <w:top w:w="0" w:type="dxa"/>
            <w:bottom w:w="0" w:type="dxa"/>
          </w:tblCellMar>
        </w:tblPrEx>
        <w:trPr>
          <w:trHeight w:val="638"/>
        </w:trPr>
        <w:tc>
          <w:tcPr>
            <w:tcW w:w="4782" w:type="dxa"/>
            <w:tcBorders>
              <w:top w:val="nil"/>
              <w:left w:val="nil"/>
              <w:bottom w:val="nil"/>
              <w:right w:val="nil"/>
            </w:tcBorders>
          </w:tcPr>
          <w:p w:rsidR="00A65AAD" w:rsidRPr="00A34B59" w:rsidRDefault="00A65AAD" w:rsidP="00771931">
            <w:pPr>
              <w:spacing w:after="0" w:line="360" w:lineRule="auto"/>
              <w:ind w:right="430"/>
              <w:jc w:val="both"/>
              <w:rPr>
                <w:rFonts w:ascii="Times New Roman" w:eastAsia="Times New Roman" w:hAnsi="Times New Roman"/>
                <w:sz w:val="24"/>
                <w:szCs w:val="24"/>
                <w:lang w:eastAsia="bg-BG"/>
              </w:rPr>
            </w:pPr>
            <w:bookmarkStart w:id="0" w:name="1.3.17"/>
            <w:r w:rsidRPr="00A34B59">
              <w:rPr>
                <w:rFonts w:ascii="Times New Roman" w:eastAsia="Times New Roman" w:hAnsi="Times New Roman"/>
                <w:b/>
                <w:bCs/>
                <w:color w:val="000000"/>
                <w:sz w:val="24"/>
                <w:szCs w:val="24"/>
                <w:lang w:val="en-US" w:eastAsia="bg-BG"/>
              </w:rPr>
              <w:t>D </w:t>
            </w:r>
            <w:r w:rsidRPr="00A34B59">
              <w:rPr>
                <w:rFonts w:ascii="Times New Roman" w:eastAsia="Times New Roman" w:hAnsi="Times New Roman"/>
                <w:b/>
                <w:bCs/>
                <w:color w:val="000000"/>
                <w:sz w:val="24"/>
                <w:szCs w:val="24"/>
                <w:lang w:val="ru-RU" w:eastAsia="bg-BG"/>
              </w:rPr>
              <w:t>.1</w:t>
            </w:r>
            <w:r w:rsidRPr="00A34B59">
              <w:rPr>
                <w:rFonts w:ascii="Times New Roman" w:eastAsia="Times New Roman" w:hAnsi="Times New Roman"/>
                <w:b/>
                <w:bCs/>
                <w:color w:val="000000"/>
                <w:sz w:val="24"/>
                <w:szCs w:val="24"/>
                <w:lang w:eastAsia="bg-BG"/>
              </w:rPr>
              <w:t>.3.17</w:t>
            </w:r>
            <w:r w:rsidRPr="00A34B59">
              <w:rPr>
                <w:rFonts w:ascii="Times New Roman" w:eastAsia="Times New Roman" w:hAnsi="Times New Roman"/>
                <w:b/>
                <w:bCs/>
                <w:color w:val="000000"/>
                <w:sz w:val="24"/>
                <w:szCs w:val="24"/>
                <w:lang w:val="ru-RU" w:eastAsia="bg-BG"/>
              </w:rPr>
              <w:t xml:space="preserve"> </w:t>
            </w:r>
            <w:r w:rsidRPr="00A34B59">
              <w:rPr>
                <w:rFonts w:ascii="Times New Roman" w:eastAsia="Times New Roman" w:hAnsi="Times New Roman"/>
                <w:b/>
                <w:bCs/>
                <w:color w:val="000000"/>
                <w:sz w:val="24"/>
                <w:szCs w:val="24"/>
                <w:lang w:eastAsia="bg-BG"/>
              </w:rPr>
              <w:t>(</w:t>
            </w:r>
            <w:r w:rsidRPr="00A34B59">
              <w:rPr>
                <w:rFonts w:ascii="Times New Roman" w:eastAsia="Times New Roman" w:hAnsi="Times New Roman"/>
                <w:b/>
                <w:bCs/>
                <w:iCs/>
                <w:color w:val="000000"/>
                <w:sz w:val="24"/>
                <w:szCs w:val="24"/>
                <w:lang w:eastAsia="bg-BG"/>
              </w:rPr>
              <w:t>Celsus</w:t>
            </w:r>
            <w:r w:rsidR="00A34B59" w:rsidRPr="00A34B59">
              <w:rPr>
                <w:rFonts w:ascii="Times New Roman" w:eastAsia="Times New Roman" w:hAnsi="Times New Roman"/>
                <w:b/>
                <w:bCs/>
                <w:iCs/>
                <w:color w:val="000000"/>
                <w:sz w:val="24"/>
                <w:szCs w:val="24"/>
                <w:lang w:eastAsia="bg-BG"/>
              </w:rPr>
              <w:t xml:space="preserve"> </w:t>
            </w:r>
            <w:r w:rsidR="00A34B59" w:rsidRPr="00A34B59">
              <w:rPr>
                <w:rFonts w:ascii="Times New Roman" w:eastAsia="Times New Roman" w:hAnsi="Times New Roman"/>
                <w:b/>
                <w:bCs/>
                <w:iCs/>
                <w:color w:val="000000"/>
                <w:sz w:val="24"/>
                <w:szCs w:val="24"/>
                <w:lang w:val="fr-FR" w:eastAsia="bg-BG"/>
              </w:rPr>
              <w:t>L</w:t>
            </w:r>
            <w:r w:rsidR="00A34B59" w:rsidRPr="00A34B59">
              <w:rPr>
                <w:rFonts w:ascii="Times New Roman" w:eastAsia="Times New Roman" w:hAnsi="Times New Roman"/>
                <w:b/>
                <w:bCs/>
                <w:iCs/>
                <w:color w:val="000000"/>
                <w:sz w:val="24"/>
                <w:szCs w:val="24"/>
                <w:lang w:val="ru-RU" w:eastAsia="bg-BG"/>
              </w:rPr>
              <w:t>.</w:t>
            </w:r>
            <w:r w:rsidRPr="00A34B59">
              <w:rPr>
                <w:rFonts w:ascii="Times New Roman" w:eastAsia="Times New Roman" w:hAnsi="Times New Roman"/>
                <w:b/>
                <w:bCs/>
                <w:iCs/>
                <w:color w:val="000000"/>
                <w:sz w:val="24"/>
                <w:szCs w:val="24"/>
                <w:lang w:eastAsia="bg-BG"/>
              </w:rPr>
              <w:t xml:space="preserve"> 26 dig</w:t>
            </w:r>
            <w:r w:rsidR="00A34B59" w:rsidRPr="00A34B59">
              <w:rPr>
                <w:rFonts w:ascii="Times New Roman" w:eastAsia="Times New Roman" w:hAnsi="Times New Roman"/>
                <w:b/>
                <w:bCs/>
                <w:iCs/>
                <w:color w:val="000000"/>
                <w:sz w:val="24"/>
                <w:szCs w:val="24"/>
                <w:lang w:val="ru-RU" w:eastAsia="bg-BG"/>
              </w:rPr>
              <w:t>.</w:t>
            </w:r>
            <w:r w:rsidRPr="00A34B59">
              <w:rPr>
                <w:rFonts w:ascii="Times New Roman" w:eastAsia="Times New Roman" w:hAnsi="Times New Roman"/>
                <w:b/>
                <w:bCs/>
                <w:iCs/>
                <w:color w:val="000000"/>
                <w:sz w:val="24"/>
                <w:szCs w:val="24"/>
                <w:lang w:eastAsia="bg-BG"/>
              </w:rPr>
              <w:t>)</w:t>
            </w:r>
            <w:r w:rsidRPr="00A34B59">
              <w:rPr>
                <w:rFonts w:ascii="Times New Roman" w:eastAsia="Times New Roman" w:hAnsi="Times New Roman"/>
                <w:bCs/>
                <w:iCs/>
                <w:color w:val="000000"/>
                <w:sz w:val="24"/>
                <w:szCs w:val="24"/>
                <w:lang w:eastAsia="bg-BG"/>
              </w:rPr>
              <w:t xml:space="preserve"> </w:t>
            </w:r>
            <w:r w:rsidRPr="00A34B59">
              <w:rPr>
                <w:rFonts w:ascii="Times New Roman" w:eastAsia="Times New Roman" w:hAnsi="Times New Roman"/>
                <w:bCs/>
                <w:color w:val="000000"/>
                <w:sz w:val="24"/>
                <w:szCs w:val="24"/>
                <w:lang w:eastAsia="bg-BG"/>
              </w:rPr>
              <w:t xml:space="preserve">Scire leges non hoc est verba earum tenere, sed vim ac potestatem. </w:t>
            </w:r>
          </w:p>
        </w:tc>
        <w:tc>
          <w:tcPr>
            <w:tcW w:w="4549" w:type="dxa"/>
            <w:tcBorders>
              <w:top w:val="nil"/>
              <w:left w:val="nil"/>
              <w:bottom w:val="nil"/>
              <w:right w:val="nil"/>
            </w:tcBorders>
          </w:tcPr>
          <w:p w:rsidR="00A65AAD" w:rsidRPr="00A34B59" w:rsidRDefault="00AD796D" w:rsidP="00771931">
            <w:pPr>
              <w:spacing w:after="0" w:line="360" w:lineRule="auto"/>
              <w:jc w:val="both"/>
              <w:rPr>
                <w:rFonts w:ascii="Times New Roman" w:eastAsia="Times New Roman" w:hAnsi="Times New Roman"/>
                <w:bCs/>
                <w:iCs/>
                <w:sz w:val="24"/>
                <w:szCs w:val="24"/>
                <w:lang w:eastAsia="bg-BG"/>
              </w:rPr>
            </w:pPr>
            <w:r w:rsidRPr="00A34B59">
              <w:rPr>
                <w:rFonts w:ascii="Times New Roman" w:eastAsia="Times New Roman" w:hAnsi="Times New Roman"/>
                <w:bCs/>
                <w:iCs/>
                <w:sz w:val="24"/>
                <w:szCs w:val="24"/>
                <w:lang w:eastAsia="bg-BG"/>
              </w:rPr>
              <w:t xml:space="preserve">За да се познават законите не е важно  толкова да се придължаме към буквално написаното, а към тяхната сила и власт. </w:t>
            </w:r>
          </w:p>
        </w:tc>
      </w:tr>
    </w:tbl>
    <w:p w:rsidR="00A65AAD" w:rsidRPr="00A34B59" w:rsidRDefault="00A65AAD" w:rsidP="00771931">
      <w:pPr>
        <w:spacing w:after="0" w:line="360" w:lineRule="auto"/>
        <w:ind w:firstLine="720"/>
        <w:jc w:val="both"/>
        <w:rPr>
          <w:rFonts w:ascii="Times New Roman" w:eastAsia="Times New Roman" w:hAnsi="Times New Roman"/>
          <w:sz w:val="24"/>
          <w:szCs w:val="24"/>
          <w:lang w:val="ru-RU" w:eastAsia="bg-BG"/>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A65AAD" w:rsidRPr="00A34B59">
        <w:tblPrEx>
          <w:tblCellMar>
            <w:top w:w="0" w:type="dxa"/>
            <w:bottom w:w="0" w:type="dxa"/>
          </w:tblCellMar>
        </w:tblPrEx>
        <w:trPr>
          <w:trHeight w:val="638"/>
        </w:trPr>
        <w:tc>
          <w:tcPr>
            <w:tcW w:w="4782" w:type="dxa"/>
            <w:tcBorders>
              <w:top w:val="nil"/>
              <w:left w:val="nil"/>
              <w:bottom w:val="nil"/>
              <w:right w:val="nil"/>
            </w:tcBorders>
          </w:tcPr>
          <w:p w:rsidR="00A65AAD" w:rsidRPr="00A34B59" w:rsidRDefault="00A65AAD" w:rsidP="00771931">
            <w:pPr>
              <w:tabs>
                <w:tab w:val="left" w:pos="4212"/>
              </w:tabs>
              <w:spacing w:after="0" w:line="360" w:lineRule="auto"/>
              <w:ind w:right="430"/>
              <w:jc w:val="both"/>
              <w:rPr>
                <w:rFonts w:ascii="Times New Roman" w:eastAsia="Times New Roman" w:hAnsi="Times New Roman"/>
                <w:sz w:val="24"/>
                <w:szCs w:val="24"/>
                <w:lang w:eastAsia="bg-BG"/>
              </w:rPr>
            </w:pPr>
            <w:bookmarkStart w:id="1" w:name="1.3.18"/>
            <w:bookmarkEnd w:id="0"/>
            <w:r w:rsidRPr="00A34B59">
              <w:rPr>
                <w:rFonts w:ascii="Times New Roman" w:eastAsia="Times New Roman" w:hAnsi="Times New Roman"/>
                <w:b/>
                <w:bCs/>
                <w:color w:val="000000"/>
                <w:sz w:val="24"/>
                <w:szCs w:val="24"/>
                <w:lang w:val="en-US" w:eastAsia="bg-BG"/>
              </w:rPr>
              <w:t>D</w:t>
            </w:r>
            <w:r w:rsidRPr="00A34B59">
              <w:rPr>
                <w:rFonts w:ascii="Times New Roman" w:eastAsia="Times New Roman" w:hAnsi="Times New Roman"/>
                <w:b/>
                <w:bCs/>
                <w:color w:val="000000"/>
                <w:sz w:val="24"/>
                <w:szCs w:val="24"/>
                <w:lang w:val="ru-RU" w:eastAsia="bg-BG"/>
              </w:rPr>
              <w:t>.</w:t>
            </w:r>
            <w:r w:rsidRPr="00A34B59">
              <w:rPr>
                <w:rFonts w:ascii="Times New Roman" w:eastAsia="Times New Roman" w:hAnsi="Times New Roman"/>
                <w:b/>
                <w:bCs/>
                <w:color w:val="000000"/>
                <w:sz w:val="24"/>
                <w:szCs w:val="24"/>
                <w:lang w:eastAsia="bg-BG"/>
              </w:rPr>
              <w:t>1.3.18 (</w:t>
            </w:r>
            <w:r w:rsidRPr="00A34B59">
              <w:rPr>
                <w:rFonts w:ascii="Times New Roman" w:eastAsia="Times New Roman" w:hAnsi="Times New Roman"/>
                <w:b/>
                <w:bCs/>
                <w:iCs/>
                <w:color w:val="000000"/>
                <w:sz w:val="24"/>
                <w:szCs w:val="24"/>
                <w:lang w:eastAsia="bg-BG"/>
              </w:rPr>
              <w:t xml:space="preserve">Celsus </w:t>
            </w:r>
            <w:r w:rsidR="00A34B59" w:rsidRPr="00A34B59">
              <w:rPr>
                <w:rFonts w:ascii="Times New Roman" w:eastAsia="Times New Roman" w:hAnsi="Times New Roman"/>
                <w:b/>
                <w:bCs/>
                <w:iCs/>
                <w:color w:val="000000"/>
                <w:sz w:val="24"/>
                <w:szCs w:val="24"/>
                <w:lang w:val="en-US" w:eastAsia="bg-BG"/>
              </w:rPr>
              <w:t>L.</w:t>
            </w:r>
            <w:r w:rsidRPr="00A34B59">
              <w:rPr>
                <w:rFonts w:ascii="Times New Roman" w:eastAsia="Times New Roman" w:hAnsi="Times New Roman"/>
                <w:b/>
                <w:bCs/>
                <w:iCs/>
                <w:color w:val="000000"/>
                <w:sz w:val="24"/>
                <w:szCs w:val="24"/>
                <w:lang w:eastAsia="bg-BG"/>
              </w:rPr>
              <w:t xml:space="preserve"> 29 dig</w:t>
            </w:r>
            <w:r w:rsidR="00A34B59" w:rsidRPr="00A34B59">
              <w:rPr>
                <w:rFonts w:ascii="Times New Roman" w:eastAsia="Times New Roman" w:hAnsi="Times New Roman"/>
                <w:b/>
                <w:bCs/>
                <w:iCs/>
                <w:color w:val="000000"/>
                <w:sz w:val="24"/>
                <w:szCs w:val="24"/>
                <w:lang w:val="en-US" w:eastAsia="bg-BG"/>
              </w:rPr>
              <w:t>.</w:t>
            </w:r>
            <w:r w:rsidRPr="00A34B59">
              <w:rPr>
                <w:rFonts w:ascii="Times New Roman" w:eastAsia="Times New Roman" w:hAnsi="Times New Roman"/>
                <w:b/>
                <w:bCs/>
                <w:iCs/>
                <w:color w:val="000000"/>
                <w:sz w:val="24"/>
                <w:szCs w:val="24"/>
                <w:lang w:eastAsia="bg-BG"/>
              </w:rPr>
              <w:t>)</w:t>
            </w:r>
            <w:r w:rsidRPr="00A34B59">
              <w:rPr>
                <w:rFonts w:ascii="Times New Roman" w:eastAsia="Times New Roman" w:hAnsi="Times New Roman"/>
                <w:bCs/>
                <w:iCs/>
                <w:color w:val="000000"/>
                <w:sz w:val="24"/>
                <w:szCs w:val="24"/>
                <w:lang w:eastAsia="bg-BG"/>
              </w:rPr>
              <w:t xml:space="preserve"> </w:t>
            </w:r>
            <w:r w:rsidRPr="00A34B59">
              <w:rPr>
                <w:rFonts w:ascii="Times New Roman" w:eastAsia="Times New Roman" w:hAnsi="Times New Roman"/>
                <w:bCs/>
                <w:color w:val="000000"/>
                <w:sz w:val="24"/>
                <w:szCs w:val="24"/>
                <w:lang w:eastAsia="bg-BG"/>
              </w:rPr>
              <w:t xml:space="preserve">Benignius leges interpraetandae sunt, quo voluntas earum conservetur. </w:t>
            </w:r>
          </w:p>
        </w:tc>
        <w:tc>
          <w:tcPr>
            <w:tcW w:w="4549" w:type="dxa"/>
            <w:tcBorders>
              <w:top w:val="nil"/>
              <w:left w:val="nil"/>
              <w:bottom w:val="nil"/>
              <w:right w:val="nil"/>
            </w:tcBorders>
          </w:tcPr>
          <w:p w:rsidR="00A65AAD" w:rsidRPr="00A34B59" w:rsidRDefault="002A3DBE" w:rsidP="00771931">
            <w:pPr>
              <w:spacing w:after="0" w:line="360" w:lineRule="auto"/>
              <w:jc w:val="both"/>
              <w:rPr>
                <w:rFonts w:ascii="Times New Roman" w:eastAsia="Times New Roman" w:hAnsi="Times New Roman"/>
                <w:bCs/>
                <w:iCs/>
                <w:sz w:val="24"/>
                <w:szCs w:val="24"/>
                <w:lang w:eastAsia="bg-BG"/>
              </w:rPr>
            </w:pPr>
            <w:r w:rsidRPr="00A34B59">
              <w:rPr>
                <w:rFonts w:ascii="Times New Roman" w:eastAsia="Times New Roman" w:hAnsi="Times New Roman"/>
                <w:bCs/>
                <w:iCs/>
                <w:sz w:val="24"/>
                <w:szCs w:val="24"/>
                <w:lang w:eastAsia="bg-BG"/>
              </w:rPr>
              <w:t xml:space="preserve">По-справедливо е такова </w:t>
            </w:r>
            <w:r w:rsidR="002836F8" w:rsidRPr="00A34B59">
              <w:rPr>
                <w:rFonts w:ascii="Times New Roman" w:eastAsia="Times New Roman" w:hAnsi="Times New Roman"/>
                <w:bCs/>
                <w:iCs/>
                <w:sz w:val="24"/>
                <w:szCs w:val="24"/>
                <w:lang w:eastAsia="bg-BG"/>
              </w:rPr>
              <w:t>тълкува</w:t>
            </w:r>
            <w:r w:rsidRPr="00A34B59">
              <w:rPr>
                <w:rFonts w:ascii="Times New Roman" w:eastAsia="Times New Roman" w:hAnsi="Times New Roman"/>
                <w:bCs/>
                <w:iCs/>
                <w:sz w:val="24"/>
                <w:szCs w:val="24"/>
                <w:lang w:eastAsia="bg-BG"/>
              </w:rPr>
              <w:t>не на закона</w:t>
            </w:r>
            <w:r w:rsidR="002836F8" w:rsidRPr="00A34B59">
              <w:rPr>
                <w:rFonts w:ascii="Times New Roman" w:eastAsia="Times New Roman" w:hAnsi="Times New Roman"/>
                <w:bCs/>
                <w:iCs/>
                <w:sz w:val="24"/>
                <w:szCs w:val="24"/>
                <w:lang w:eastAsia="bg-BG"/>
              </w:rPr>
              <w:t xml:space="preserve">, </w:t>
            </w:r>
            <w:r w:rsidRPr="00A34B59">
              <w:rPr>
                <w:rFonts w:ascii="Times New Roman" w:eastAsia="Times New Roman" w:hAnsi="Times New Roman"/>
                <w:bCs/>
                <w:iCs/>
                <w:sz w:val="24"/>
                <w:szCs w:val="24"/>
                <w:lang w:eastAsia="bg-BG"/>
              </w:rPr>
              <w:t xml:space="preserve">при което се запазва </w:t>
            </w:r>
            <w:r w:rsidR="002836F8" w:rsidRPr="00A34B59">
              <w:rPr>
                <w:rFonts w:ascii="Times New Roman" w:eastAsia="Times New Roman" w:hAnsi="Times New Roman"/>
                <w:bCs/>
                <w:iCs/>
                <w:sz w:val="24"/>
                <w:szCs w:val="24"/>
                <w:lang w:eastAsia="bg-BG"/>
              </w:rPr>
              <w:t>вложената в тях воля.</w:t>
            </w:r>
          </w:p>
        </w:tc>
      </w:tr>
    </w:tbl>
    <w:p w:rsidR="00A65AAD" w:rsidRPr="00A34B59" w:rsidRDefault="00A65AAD" w:rsidP="00771931">
      <w:pPr>
        <w:spacing w:after="0" w:line="360" w:lineRule="auto"/>
        <w:ind w:firstLine="720"/>
        <w:jc w:val="both"/>
        <w:rPr>
          <w:rFonts w:ascii="Times New Roman" w:eastAsia="Times New Roman" w:hAnsi="Times New Roman"/>
          <w:sz w:val="24"/>
          <w:szCs w:val="24"/>
          <w:lang w:val="ru-RU" w:eastAsia="bg-BG"/>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A65AAD" w:rsidRPr="00A34B59">
        <w:tblPrEx>
          <w:tblCellMar>
            <w:top w:w="0" w:type="dxa"/>
            <w:bottom w:w="0" w:type="dxa"/>
          </w:tblCellMar>
        </w:tblPrEx>
        <w:trPr>
          <w:trHeight w:val="638"/>
        </w:trPr>
        <w:tc>
          <w:tcPr>
            <w:tcW w:w="4782" w:type="dxa"/>
            <w:tcBorders>
              <w:top w:val="nil"/>
              <w:left w:val="nil"/>
              <w:bottom w:val="nil"/>
              <w:right w:val="nil"/>
            </w:tcBorders>
          </w:tcPr>
          <w:p w:rsidR="00A65AAD" w:rsidRPr="00A34B59" w:rsidRDefault="00A65AAD" w:rsidP="00771931">
            <w:pPr>
              <w:spacing w:after="0" w:line="360" w:lineRule="auto"/>
              <w:ind w:right="430"/>
              <w:jc w:val="both"/>
              <w:rPr>
                <w:rFonts w:ascii="Times New Roman" w:eastAsia="Times New Roman" w:hAnsi="Times New Roman"/>
                <w:sz w:val="24"/>
                <w:szCs w:val="24"/>
                <w:lang w:val="ru-RU" w:eastAsia="bg-BG"/>
              </w:rPr>
            </w:pPr>
            <w:r w:rsidRPr="00A34B59">
              <w:rPr>
                <w:rFonts w:ascii="Times New Roman" w:eastAsia="Times New Roman" w:hAnsi="Times New Roman"/>
                <w:b/>
                <w:sz w:val="24"/>
                <w:szCs w:val="24"/>
                <w:lang w:val="en-US" w:eastAsia="bg-BG"/>
              </w:rPr>
              <w:t>D</w:t>
            </w:r>
            <w:r w:rsidRPr="00A34B59">
              <w:rPr>
                <w:rFonts w:ascii="Times New Roman" w:eastAsia="Times New Roman" w:hAnsi="Times New Roman"/>
                <w:b/>
                <w:sz w:val="24"/>
                <w:szCs w:val="24"/>
                <w:lang w:val="ru-RU" w:eastAsia="bg-BG"/>
              </w:rPr>
              <w:t xml:space="preserve">. </w:t>
            </w:r>
            <w:bookmarkStart w:id="2" w:name="1.3.19"/>
            <w:r w:rsidRPr="00A34B59">
              <w:rPr>
                <w:rFonts w:ascii="Times New Roman" w:eastAsia="Times New Roman" w:hAnsi="Times New Roman"/>
                <w:b/>
                <w:bCs/>
                <w:color w:val="000000"/>
                <w:sz w:val="24"/>
                <w:szCs w:val="24"/>
                <w:lang w:eastAsia="bg-BG"/>
              </w:rPr>
              <w:t>1.3.19</w:t>
            </w:r>
            <w:bookmarkEnd w:id="2"/>
            <w:r w:rsidRPr="00A34B59">
              <w:rPr>
                <w:rFonts w:ascii="Times New Roman" w:eastAsia="Times New Roman" w:hAnsi="Times New Roman"/>
                <w:b/>
                <w:bCs/>
                <w:color w:val="000000"/>
                <w:sz w:val="24"/>
                <w:szCs w:val="24"/>
                <w:lang w:val="ru-RU" w:eastAsia="bg-BG"/>
              </w:rPr>
              <w:t xml:space="preserve"> </w:t>
            </w:r>
            <w:r w:rsidRPr="00A34B59">
              <w:rPr>
                <w:rFonts w:ascii="Times New Roman" w:eastAsia="Times New Roman" w:hAnsi="Times New Roman"/>
                <w:b/>
                <w:bCs/>
                <w:color w:val="000000"/>
                <w:sz w:val="24"/>
                <w:szCs w:val="24"/>
                <w:lang w:eastAsia="bg-BG"/>
              </w:rPr>
              <w:t>(</w:t>
            </w:r>
            <w:r w:rsidRPr="00A34B59">
              <w:rPr>
                <w:rFonts w:ascii="Times New Roman" w:eastAsia="Times New Roman" w:hAnsi="Times New Roman"/>
                <w:b/>
                <w:bCs/>
                <w:iCs/>
                <w:color w:val="000000"/>
                <w:sz w:val="24"/>
                <w:szCs w:val="24"/>
                <w:lang w:eastAsia="bg-BG"/>
              </w:rPr>
              <w:t xml:space="preserve">Celsus </w:t>
            </w:r>
            <w:r w:rsidR="00A34B59" w:rsidRPr="00A34B59">
              <w:rPr>
                <w:rFonts w:ascii="Times New Roman" w:eastAsia="Times New Roman" w:hAnsi="Times New Roman"/>
                <w:b/>
                <w:bCs/>
                <w:iCs/>
                <w:color w:val="000000"/>
                <w:sz w:val="24"/>
                <w:szCs w:val="24"/>
                <w:lang w:val="en-US" w:eastAsia="bg-BG"/>
              </w:rPr>
              <w:t>L</w:t>
            </w:r>
            <w:r w:rsidR="00A34B59" w:rsidRPr="00A34B59">
              <w:rPr>
                <w:rFonts w:ascii="Times New Roman" w:eastAsia="Times New Roman" w:hAnsi="Times New Roman"/>
                <w:b/>
                <w:bCs/>
                <w:iCs/>
                <w:color w:val="000000"/>
                <w:sz w:val="24"/>
                <w:szCs w:val="24"/>
                <w:lang w:val="ru-RU" w:eastAsia="bg-BG"/>
              </w:rPr>
              <w:t>.</w:t>
            </w:r>
            <w:r w:rsidRPr="00A34B59">
              <w:rPr>
                <w:rFonts w:ascii="Times New Roman" w:eastAsia="Times New Roman" w:hAnsi="Times New Roman"/>
                <w:b/>
                <w:bCs/>
                <w:iCs/>
                <w:color w:val="000000"/>
                <w:sz w:val="24"/>
                <w:szCs w:val="24"/>
                <w:lang w:eastAsia="bg-BG"/>
              </w:rPr>
              <w:t xml:space="preserve"> 33 dig</w:t>
            </w:r>
            <w:r w:rsidR="00A34B59" w:rsidRPr="00A34B59">
              <w:rPr>
                <w:rFonts w:ascii="Times New Roman" w:eastAsia="Times New Roman" w:hAnsi="Times New Roman"/>
                <w:b/>
                <w:bCs/>
                <w:iCs/>
                <w:color w:val="000000"/>
                <w:sz w:val="24"/>
                <w:szCs w:val="24"/>
                <w:lang w:val="ru-RU" w:eastAsia="bg-BG"/>
              </w:rPr>
              <w:t>.</w:t>
            </w:r>
            <w:r w:rsidRPr="00A34B59">
              <w:rPr>
                <w:rFonts w:ascii="Times New Roman" w:eastAsia="Times New Roman" w:hAnsi="Times New Roman"/>
                <w:b/>
                <w:bCs/>
                <w:iCs/>
                <w:color w:val="000000"/>
                <w:sz w:val="24"/>
                <w:szCs w:val="24"/>
                <w:lang w:eastAsia="bg-BG"/>
              </w:rPr>
              <w:t>)</w:t>
            </w:r>
            <w:r w:rsidRPr="00A34B59">
              <w:rPr>
                <w:rFonts w:ascii="Times New Roman" w:eastAsia="Times New Roman" w:hAnsi="Times New Roman"/>
                <w:bCs/>
                <w:iCs/>
                <w:color w:val="000000"/>
                <w:sz w:val="24"/>
                <w:szCs w:val="24"/>
                <w:lang w:eastAsia="bg-BG"/>
              </w:rPr>
              <w:t xml:space="preserve"> </w:t>
            </w:r>
            <w:r w:rsidRPr="00A34B59">
              <w:rPr>
                <w:rFonts w:ascii="Times New Roman" w:eastAsia="Times New Roman" w:hAnsi="Times New Roman"/>
                <w:bCs/>
                <w:color w:val="000000"/>
                <w:sz w:val="24"/>
                <w:szCs w:val="24"/>
                <w:lang w:eastAsia="bg-BG"/>
              </w:rPr>
              <w:t xml:space="preserve">In ambigua voce legis ea potius accipienda est significatio, quae vitio caret, praesertim cum etiam voluntas legis ex hoc colligi possit. </w:t>
            </w:r>
          </w:p>
        </w:tc>
        <w:tc>
          <w:tcPr>
            <w:tcW w:w="4549" w:type="dxa"/>
            <w:tcBorders>
              <w:top w:val="nil"/>
              <w:left w:val="nil"/>
              <w:bottom w:val="nil"/>
              <w:right w:val="nil"/>
            </w:tcBorders>
          </w:tcPr>
          <w:p w:rsidR="00A65AAD" w:rsidRPr="00A34B59" w:rsidRDefault="00AD2215" w:rsidP="00771931">
            <w:pPr>
              <w:spacing w:after="0" w:line="360" w:lineRule="auto"/>
              <w:jc w:val="both"/>
              <w:rPr>
                <w:rFonts w:ascii="Times New Roman" w:eastAsia="Times New Roman" w:hAnsi="Times New Roman"/>
                <w:bCs/>
                <w:iCs/>
                <w:sz w:val="24"/>
                <w:szCs w:val="24"/>
                <w:lang w:eastAsia="bg-BG"/>
              </w:rPr>
            </w:pPr>
            <w:r w:rsidRPr="00A34B59">
              <w:rPr>
                <w:rFonts w:ascii="Times New Roman" w:eastAsia="Times New Roman" w:hAnsi="Times New Roman"/>
                <w:bCs/>
                <w:iCs/>
                <w:sz w:val="24"/>
                <w:szCs w:val="24"/>
                <w:lang w:eastAsia="bg-BG"/>
              </w:rPr>
              <w:t>Ако в закона се съдържа двусмислие, то предпочитание трябва трябва да се отдаде на това значение, което е лишено от порок, и по-специално когато от него може да се направи заключение за волята на закона.</w:t>
            </w:r>
          </w:p>
        </w:tc>
      </w:tr>
    </w:tbl>
    <w:p w:rsidR="00A34B59" w:rsidRDefault="00A34B59" w:rsidP="00771931">
      <w:pPr>
        <w:shd w:val="clear" w:color="auto" w:fill="FFFFFF"/>
        <w:spacing w:after="0" w:line="360" w:lineRule="auto"/>
        <w:ind w:firstLine="708"/>
        <w:jc w:val="both"/>
        <w:rPr>
          <w:rFonts w:ascii="Times New Roman" w:eastAsia="Times New Roman" w:hAnsi="Times New Roman"/>
          <w:bCs/>
          <w:color w:val="000000"/>
          <w:sz w:val="24"/>
          <w:szCs w:val="24"/>
          <w:lang w:val="en-US" w:eastAsia="bg-BG"/>
        </w:rPr>
      </w:pPr>
    </w:p>
    <w:p w:rsidR="00650470" w:rsidRDefault="00A65AAD"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r w:rsidRPr="00A65AAD">
        <w:rPr>
          <w:rFonts w:ascii="Times New Roman" w:eastAsia="Times New Roman" w:hAnsi="Times New Roman"/>
          <w:bCs/>
          <w:color w:val="000000"/>
          <w:sz w:val="24"/>
          <w:szCs w:val="24"/>
          <w:lang w:eastAsia="bg-BG"/>
        </w:rPr>
        <w:t xml:space="preserve">При тази широка възможност за интерпретиране на правото и при особеностите на римската правораздавателна система, в която наред с позитивното право, въплътено в закони, плебисцити, сенатусконсулти, едикти на магистратите и императорски конституции, съдиите са обвързани и </w:t>
      </w:r>
      <w:r w:rsidR="00650470">
        <w:rPr>
          <w:rFonts w:ascii="Times New Roman" w:eastAsia="Times New Roman" w:hAnsi="Times New Roman"/>
          <w:bCs/>
          <w:color w:val="000000"/>
          <w:sz w:val="24"/>
          <w:szCs w:val="24"/>
          <w:lang w:eastAsia="bg-BG"/>
        </w:rPr>
        <w:t xml:space="preserve">с обичая, морала, религиозните предписания и най- </w:t>
      </w:r>
      <w:r w:rsidR="00650470">
        <w:rPr>
          <w:rFonts w:ascii="Times New Roman" w:eastAsia="Times New Roman" w:hAnsi="Times New Roman"/>
          <w:bCs/>
          <w:color w:val="000000"/>
          <w:sz w:val="24"/>
          <w:szCs w:val="24"/>
          <w:lang w:eastAsia="bg-BG"/>
        </w:rPr>
        <w:lastRenderedPageBreak/>
        <w:t xml:space="preserve">вече </w:t>
      </w:r>
      <w:r w:rsidRPr="00A65AAD">
        <w:rPr>
          <w:rFonts w:ascii="Times New Roman" w:eastAsia="Times New Roman" w:hAnsi="Times New Roman"/>
          <w:bCs/>
          <w:color w:val="000000"/>
          <w:sz w:val="24"/>
          <w:szCs w:val="24"/>
          <w:lang w:eastAsia="bg-BG"/>
        </w:rPr>
        <w:t xml:space="preserve">със становищата на </w:t>
      </w:r>
      <w:proofErr w:type="spellStart"/>
      <w:r w:rsidRPr="00A65AAD">
        <w:rPr>
          <w:rFonts w:ascii="Times New Roman" w:eastAsia="Times New Roman" w:hAnsi="Times New Roman"/>
          <w:bCs/>
          <w:color w:val="000000"/>
          <w:sz w:val="24"/>
          <w:szCs w:val="24"/>
          <w:lang w:val="en-US" w:eastAsia="bg-BG"/>
        </w:rPr>
        <w:t>iurisprudentes</w:t>
      </w:r>
      <w:proofErr w:type="spellEnd"/>
      <w:r w:rsidRPr="00A65AAD">
        <w:rPr>
          <w:rFonts w:ascii="Times New Roman" w:eastAsia="Times New Roman" w:hAnsi="Times New Roman"/>
          <w:bCs/>
          <w:color w:val="000000"/>
          <w:sz w:val="24"/>
          <w:szCs w:val="24"/>
          <w:lang w:val="ru-RU" w:eastAsia="bg-BG"/>
        </w:rPr>
        <w:t xml:space="preserve"> с </w:t>
      </w:r>
      <w:r w:rsidRPr="00A65AAD">
        <w:rPr>
          <w:rFonts w:ascii="Times New Roman" w:eastAsia="Times New Roman" w:hAnsi="Times New Roman"/>
          <w:bCs/>
          <w:color w:val="000000"/>
          <w:sz w:val="24"/>
          <w:szCs w:val="24"/>
          <w:lang w:val="en-US" w:eastAsia="bg-BG"/>
        </w:rPr>
        <w:t>ius</w:t>
      </w:r>
      <w:r w:rsidRPr="00A65AAD">
        <w:rPr>
          <w:rFonts w:ascii="Times New Roman" w:eastAsia="Times New Roman" w:hAnsi="Times New Roman"/>
          <w:bCs/>
          <w:color w:val="000000"/>
          <w:sz w:val="24"/>
          <w:szCs w:val="24"/>
          <w:lang w:val="ru-RU" w:eastAsia="bg-BG"/>
        </w:rPr>
        <w:t xml:space="preserve"> </w:t>
      </w:r>
      <w:proofErr w:type="spellStart"/>
      <w:r w:rsidRPr="00A65AAD">
        <w:rPr>
          <w:rFonts w:ascii="Times New Roman" w:eastAsia="Times New Roman" w:hAnsi="Times New Roman"/>
          <w:bCs/>
          <w:color w:val="000000"/>
          <w:sz w:val="24"/>
          <w:szCs w:val="24"/>
          <w:lang w:val="en-US" w:eastAsia="bg-BG"/>
        </w:rPr>
        <w:t>respondendi</w:t>
      </w:r>
      <w:proofErr w:type="spellEnd"/>
      <w:r w:rsidRPr="00A65AAD">
        <w:rPr>
          <w:rFonts w:ascii="Times New Roman" w:eastAsia="Times New Roman" w:hAnsi="Times New Roman"/>
          <w:bCs/>
          <w:color w:val="000000"/>
          <w:sz w:val="24"/>
          <w:szCs w:val="24"/>
          <w:lang w:eastAsia="bg-BG"/>
        </w:rPr>
        <w:t xml:space="preserve">, напълно резонно може да се постави въпрос на какво основание може да </w:t>
      </w:r>
      <w:r w:rsidR="005455AF">
        <w:rPr>
          <w:rFonts w:ascii="Times New Roman" w:eastAsia="Times New Roman" w:hAnsi="Times New Roman"/>
          <w:bCs/>
          <w:color w:val="000000"/>
          <w:sz w:val="24"/>
          <w:szCs w:val="24"/>
          <w:lang w:eastAsia="bg-BG"/>
        </w:rPr>
        <w:t>се търси отговорност на съдията</w:t>
      </w:r>
      <w:r w:rsidRPr="00A65AAD">
        <w:rPr>
          <w:rFonts w:ascii="Times New Roman" w:eastAsia="Times New Roman" w:hAnsi="Times New Roman"/>
          <w:bCs/>
          <w:color w:val="000000"/>
          <w:sz w:val="24"/>
          <w:szCs w:val="24"/>
          <w:lang w:eastAsia="bg-BG"/>
        </w:rPr>
        <w:t xml:space="preserve"> за неправилно прилагане на закона. </w:t>
      </w:r>
    </w:p>
    <w:p w:rsidR="009840C9" w:rsidRDefault="00A65AAD"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r w:rsidRPr="00A65AAD">
        <w:rPr>
          <w:rFonts w:ascii="Times New Roman" w:eastAsia="Times New Roman" w:hAnsi="Times New Roman"/>
          <w:bCs/>
          <w:color w:val="000000"/>
          <w:sz w:val="24"/>
          <w:szCs w:val="24"/>
          <w:lang w:eastAsia="bg-BG"/>
        </w:rPr>
        <w:t>За съвременните юристи принципите на правото, определени от Улпиан</w:t>
      </w:r>
      <w:r w:rsidRPr="00A65AAD">
        <w:rPr>
          <w:rFonts w:ascii="Times New Roman" w:eastAsia="Times New Roman" w:hAnsi="Times New Roman"/>
          <w:bCs/>
          <w:color w:val="000000"/>
          <w:sz w:val="24"/>
          <w:szCs w:val="24"/>
          <w:vertAlign w:val="superscript"/>
          <w:lang w:eastAsia="bg-BG"/>
        </w:rPr>
        <w:footnoteReference w:id="2"/>
      </w:r>
      <w:r w:rsidRPr="00A65AAD">
        <w:rPr>
          <w:rFonts w:ascii="Times New Roman" w:eastAsia="Times New Roman" w:hAnsi="Times New Roman"/>
          <w:bCs/>
          <w:color w:val="000000"/>
          <w:sz w:val="24"/>
          <w:szCs w:val="24"/>
          <w:lang w:eastAsia="bg-BG"/>
        </w:rPr>
        <w:t xml:space="preserve">, в които наред с моралното предписание за честен и почтен живот се поставя забраната за </w:t>
      </w:r>
      <w:r w:rsidR="002702C4" w:rsidRPr="00A65AAD">
        <w:rPr>
          <w:rFonts w:ascii="Times New Roman" w:eastAsia="Times New Roman" w:hAnsi="Times New Roman"/>
          <w:bCs/>
          <w:color w:val="000000"/>
          <w:sz w:val="24"/>
          <w:szCs w:val="24"/>
          <w:lang w:eastAsia="bg-BG"/>
        </w:rPr>
        <w:t>причиняване</w:t>
      </w:r>
      <w:r w:rsidRPr="00A65AAD">
        <w:rPr>
          <w:rFonts w:ascii="Times New Roman" w:eastAsia="Times New Roman" w:hAnsi="Times New Roman"/>
          <w:bCs/>
          <w:color w:val="000000"/>
          <w:sz w:val="24"/>
          <w:szCs w:val="24"/>
          <w:lang w:eastAsia="bg-BG"/>
        </w:rPr>
        <w:t xml:space="preserve"> на вреда другиму и за отдаване вс</w:t>
      </w:r>
      <w:r w:rsidR="002702C4">
        <w:rPr>
          <w:rFonts w:ascii="Times New Roman" w:eastAsia="Times New Roman" w:hAnsi="Times New Roman"/>
          <w:bCs/>
          <w:color w:val="000000"/>
          <w:sz w:val="24"/>
          <w:szCs w:val="24"/>
          <w:lang w:eastAsia="bg-BG"/>
        </w:rPr>
        <w:t>екиму своето, изглеждат твърде а</w:t>
      </w:r>
      <w:r w:rsidR="002702C4" w:rsidRPr="00A65AAD">
        <w:rPr>
          <w:rFonts w:ascii="Times New Roman" w:eastAsia="Times New Roman" w:hAnsi="Times New Roman"/>
          <w:bCs/>
          <w:color w:val="000000"/>
          <w:sz w:val="24"/>
          <w:szCs w:val="24"/>
          <w:lang w:eastAsia="bg-BG"/>
        </w:rPr>
        <w:t>бстрактни</w:t>
      </w:r>
      <w:r w:rsidRPr="00A65AAD">
        <w:rPr>
          <w:rFonts w:ascii="Times New Roman" w:eastAsia="Times New Roman" w:hAnsi="Times New Roman"/>
          <w:bCs/>
          <w:color w:val="000000"/>
          <w:sz w:val="24"/>
          <w:szCs w:val="24"/>
          <w:lang w:eastAsia="bg-BG"/>
        </w:rPr>
        <w:t xml:space="preserve">, за да аргументират такава отговорност. Какво означава  изразът „ius suum cuique tribuendi” чрез който справедливостта се определя като постоянна и трайна воля за „отдаване всекиму своето” </w:t>
      </w:r>
      <w:r w:rsidRPr="00A65AAD">
        <w:rPr>
          <w:rFonts w:ascii="Times New Roman" w:eastAsia="Times New Roman" w:hAnsi="Times New Roman"/>
          <w:bCs/>
          <w:color w:val="000000"/>
          <w:sz w:val="24"/>
          <w:szCs w:val="24"/>
          <w:vertAlign w:val="superscript"/>
          <w:lang w:eastAsia="bg-BG"/>
        </w:rPr>
        <w:footnoteReference w:id="3"/>
      </w:r>
      <w:r w:rsidRPr="00A65AAD">
        <w:rPr>
          <w:rFonts w:ascii="Times New Roman" w:eastAsia="Times New Roman" w:hAnsi="Times New Roman"/>
          <w:bCs/>
          <w:color w:val="000000"/>
          <w:sz w:val="24"/>
          <w:szCs w:val="24"/>
          <w:lang w:eastAsia="bg-BG"/>
        </w:rPr>
        <w:t>? Дали в случая Улпиан има предвид публичната власт в лицето на съответните магистрати и политически органи, която гарантира нормалното функциониране на правораздавателната система както по граждански, така и по наказателни дела? Или пък самото позитивно право е създадено така, че всеки да получи справедливо</w:t>
      </w:r>
      <w:r w:rsidRPr="00A65AAD">
        <w:rPr>
          <w:rFonts w:ascii="Times New Roman" w:eastAsia="Times New Roman" w:hAnsi="Times New Roman"/>
          <w:bCs/>
          <w:color w:val="000000"/>
          <w:sz w:val="24"/>
          <w:szCs w:val="24"/>
          <w:lang w:val="ru-RU" w:eastAsia="bg-BG"/>
        </w:rPr>
        <w:t xml:space="preserve"> </w:t>
      </w:r>
      <w:r w:rsidRPr="00A65AAD">
        <w:rPr>
          <w:rFonts w:ascii="Times New Roman" w:eastAsia="Times New Roman" w:hAnsi="Times New Roman"/>
          <w:bCs/>
          <w:color w:val="000000"/>
          <w:sz w:val="24"/>
          <w:szCs w:val="24"/>
          <w:lang w:eastAsia="bg-BG"/>
        </w:rPr>
        <w:t>третиране на проблема, с който се изправя пред правораздаването, максимално доближава</w:t>
      </w:r>
      <w:r w:rsidR="00A34B59">
        <w:rPr>
          <w:rFonts w:ascii="Times New Roman" w:eastAsia="Times New Roman" w:hAnsi="Times New Roman"/>
          <w:bCs/>
          <w:color w:val="000000"/>
          <w:sz w:val="24"/>
          <w:szCs w:val="24"/>
          <w:lang w:eastAsia="bg-BG"/>
        </w:rPr>
        <w:t>й</w:t>
      </w:r>
      <w:r w:rsidRPr="00A65AAD">
        <w:rPr>
          <w:rFonts w:ascii="Times New Roman" w:eastAsia="Times New Roman" w:hAnsi="Times New Roman"/>
          <w:bCs/>
          <w:color w:val="000000"/>
          <w:sz w:val="24"/>
          <w:szCs w:val="24"/>
          <w:lang w:eastAsia="bg-BG"/>
        </w:rPr>
        <w:t xml:space="preserve">ки се до един всеобщ критерий за правомерно поведение и равновесие в обществото? </w:t>
      </w:r>
    </w:p>
    <w:p w:rsidR="0068128B" w:rsidRDefault="00A65AAD"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r w:rsidRPr="00A65AAD">
        <w:rPr>
          <w:rFonts w:ascii="Times New Roman" w:eastAsia="Times New Roman" w:hAnsi="Times New Roman"/>
          <w:bCs/>
          <w:color w:val="000000"/>
          <w:sz w:val="24"/>
          <w:szCs w:val="24"/>
          <w:lang w:eastAsia="bg-BG"/>
        </w:rPr>
        <w:t xml:space="preserve">На тези въпроси са посветени много страници в романистиката </w:t>
      </w:r>
      <w:r w:rsidRPr="00A65AAD">
        <w:rPr>
          <w:rFonts w:ascii="Times New Roman" w:eastAsia="Times New Roman" w:hAnsi="Times New Roman"/>
          <w:bCs/>
          <w:color w:val="000000"/>
          <w:sz w:val="24"/>
          <w:szCs w:val="24"/>
          <w:vertAlign w:val="superscript"/>
          <w:lang w:eastAsia="bg-BG"/>
        </w:rPr>
        <w:footnoteReference w:id="4"/>
      </w:r>
      <w:r w:rsidRPr="00A65AAD">
        <w:rPr>
          <w:rFonts w:ascii="Times New Roman" w:eastAsia="Times New Roman" w:hAnsi="Times New Roman"/>
          <w:bCs/>
          <w:color w:val="000000"/>
          <w:sz w:val="24"/>
          <w:szCs w:val="24"/>
          <w:lang w:eastAsia="bg-BG"/>
        </w:rPr>
        <w:t xml:space="preserve">, но еднозначен отговор така и не е даден и до момента. Може би защото подобни философски и теоретични проблеми са оставали извън полезрението на прагматично настроената римска юриспруденция. И ако текстовете са запазени в Дигестите, то несъмнено това е опит на юстиниановите юристи- професори по право, да създадат своеобразен теоретичен преамбюл, преди да разгърнат богатата казуистика, съхранена в съчиненията на класическите юристи.  </w:t>
      </w:r>
      <w:r w:rsidRPr="009840C9">
        <w:rPr>
          <w:rFonts w:ascii="Times New Roman" w:eastAsia="Times New Roman" w:hAnsi="Times New Roman"/>
          <w:bCs/>
          <w:color w:val="000000"/>
          <w:sz w:val="24"/>
          <w:szCs w:val="24"/>
          <w:lang w:eastAsia="bg-BG"/>
        </w:rPr>
        <w:t>С конституци</w:t>
      </w:r>
      <w:r w:rsidR="009840C9" w:rsidRPr="009840C9">
        <w:rPr>
          <w:rFonts w:ascii="Times New Roman" w:eastAsia="Times New Roman" w:hAnsi="Times New Roman"/>
          <w:bCs/>
          <w:color w:val="000000"/>
          <w:sz w:val="24"/>
          <w:szCs w:val="24"/>
          <w:lang w:eastAsia="bg-BG"/>
        </w:rPr>
        <w:t xml:space="preserve">ите </w:t>
      </w:r>
      <w:proofErr w:type="spellStart"/>
      <w:r w:rsidR="009840C9" w:rsidRPr="009840C9">
        <w:rPr>
          <w:rFonts w:ascii="Times New Roman" w:eastAsia="Times New Roman" w:hAnsi="Times New Roman"/>
          <w:bCs/>
          <w:color w:val="000000"/>
          <w:sz w:val="24"/>
          <w:szCs w:val="24"/>
          <w:lang w:val="fr-FR" w:eastAsia="bg-BG"/>
        </w:rPr>
        <w:t>Omnes</w:t>
      </w:r>
      <w:proofErr w:type="spellEnd"/>
      <w:r w:rsidR="009840C9" w:rsidRPr="009840C9">
        <w:rPr>
          <w:rFonts w:ascii="Times New Roman" w:eastAsia="Times New Roman" w:hAnsi="Times New Roman"/>
          <w:bCs/>
          <w:color w:val="000000"/>
          <w:sz w:val="24"/>
          <w:szCs w:val="24"/>
          <w:lang w:val="ru-RU" w:eastAsia="bg-BG"/>
        </w:rPr>
        <w:t xml:space="preserve"> </w:t>
      </w:r>
      <w:r w:rsidR="009840C9" w:rsidRPr="009840C9">
        <w:rPr>
          <w:rFonts w:ascii="Times New Roman" w:eastAsia="Times New Roman" w:hAnsi="Times New Roman"/>
          <w:bCs/>
          <w:color w:val="000000"/>
          <w:sz w:val="24"/>
          <w:szCs w:val="24"/>
          <w:lang w:val="fr-FR" w:eastAsia="bg-BG"/>
        </w:rPr>
        <w:t>Tanta</w:t>
      </w:r>
      <w:r w:rsidR="009840C9" w:rsidRPr="009840C9">
        <w:rPr>
          <w:rFonts w:ascii="Times New Roman" w:eastAsia="Times New Roman" w:hAnsi="Times New Roman"/>
          <w:bCs/>
          <w:color w:val="000000"/>
          <w:sz w:val="24"/>
          <w:szCs w:val="24"/>
          <w:lang w:val="ru-RU" w:eastAsia="bg-BG"/>
        </w:rPr>
        <w:t xml:space="preserve"> </w:t>
      </w:r>
      <w:r w:rsidRPr="00A65AAD">
        <w:rPr>
          <w:rFonts w:ascii="Times New Roman" w:eastAsia="Times New Roman" w:hAnsi="Times New Roman"/>
          <w:bCs/>
          <w:color w:val="000000"/>
          <w:sz w:val="24"/>
          <w:szCs w:val="24"/>
          <w:lang w:eastAsia="bg-BG"/>
        </w:rPr>
        <w:t xml:space="preserve"> от </w:t>
      </w:r>
      <w:r w:rsidR="009840C9">
        <w:rPr>
          <w:rFonts w:ascii="Times New Roman" w:eastAsia="Times New Roman" w:hAnsi="Times New Roman"/>
          <w:bCs/>
          <w:color w:val="000000"/>
          <w:sz w:val="24"/>
          <w:szCs w:val="24"/>
          <w:lang w:eastAsia="bg-BG"/>
        </w:rPr>
        <w:t xml:space="preserve">16 декември </w:t>
      </w:r>
      <w:r w:rsidRPr="00A65AAD">
        <w:rPr>
          <w:rFonts w:ascii="Times New Roman" w:eastAsia="Times New Roman" w:hAnsi="Times New Roman"/>
          <w:bCs/>
          <w:color w:val="000000"/>
          <w:sz w:val="24"/>
          <w:szCs w:val="24"/>
          <w:lang w:eastAsia="bg-BG"/>
        </w:rPr>
        <w:t xml:space="preserve">533 г. компилацията от становищата на </w:t>
      </w:r>
      <w:proofErr w:type="spellStart"/>
      <w:r w:rsidRPr="00A65AAD">
        <w:rPr>
          <w:rFonts w:ascii="Times New Roman" w:eastAsia="Times New Roman" w:hAnsi="Times New Roman"/>
          <w:bCs/>
          <w:color w:val="000000"/>
          <w:sz w:val="24"/>
          <w:szCs w:val="24"/>
          <w:lang w:val="fr-FR" w:eastAsia="bg-BG"/>
        </w:rPr>
        <w:t>iurisprudentes</w:t>
      </w:r>
      <w:proofErr w:type="spellEnd"/>
      <w:r w:rsidRPr="00A65AAD">
        <w:rPr>
          <w:rFonts w:ascii="Times New Roman" w:eastAsia="Times New Roman" w:hAnsi="Times New Roman"/>
          <w:bCs/>
          <w:color w:val="000000"/>
          <w:sz w:val="24"/>
          <w:szCs w:val="24"/>
          <w:lang w:eastAsia="bg-BG"/>
        </w:rPr>
        <w:t xml:space="preserve"> придобива сила на закон и те имат обвързваща сила за съдебната практика</w:t>
      </w:r>
      <w:r w:rsidR="009840C9">
        <w:rPr>
          <w:rFonts w:ascii="Times New Roman" w:eastAsia="Times New Roman" w:hAnsi="Times New Roman"/>
          <w:bCs/>
          <w:color w:val="000000"/>
          <w:sz w:val="24"/>
          <w:szCs w:val="24"/>
          <w:lang w:eastAsia="bg-BG"/>
        </w:rPr>
        <w:t>.</w:t>
      </w:r>
      <w:r w:rsidRPr="00A65AAD">
        <w:rPr>
          <w:rFonts w:ascii="Times New Roman" w:eastAsia="Times New Roman" w:hAnsi="Times New Roman"/>
          <w:bCs/>
          <w:color w:val="000000"/>
          <w:sz w:val="24"/>
          <w:szCs w:val="24"/>
          <w:lang w:eastAsia="bg-BG"/>
        </w:rPr>
        <w:t xml:space="preserve"> Но въпреки това </w:t>
      </w:r>
      <w:r w:rsidR="002702C4">
        <w:rPr>
          <w:rFonts w:ascii="Times New Roman" w:eastAsia="Times New Roman" w:hAnsi="Times New Roman"/>
          <w:bCs/>
          <w:color w:val="000000"/>
          <w:sz w:val="24"/>
          <w:szCs w:val="24"/>
          <w:lang w:eastAsia="bg-BG"/>
        </w:rPr>
        <w:t>Трибониа</w:t>
      </w:r>
      <w:r w:rsidRPr="00A65AAD">
        <w:rPr>
          <w:rFonts w:ascii="Times New Roman" w:eastAsia="Times New Roman" w:hAnsi="Times New Roman"/>
          <w:bCs/>
          <w:color w:val="000000"/>
          <w:sz w:val="24"/>
          <w:szCs w:val="24"/>
          <w:lang w:eastAsia="bg-BG"/>
        </w:rPr>
        <w:t xml:space="preserve">новата комисия се стреми да създаде общи критерии и правила, от които да се ръководят съдиите, ако все пак не познават тази огромна  юридическа материя и при евентуални неотстранени противоречия  между становищата на отделните юристи.  </w:t>
      </w:r>
    </w:p>
    <w:p w:rsidR="00D5142E" w:rsidRPr="00D5142E" w:rsidRDefault="0068128B" w:rsidP="00771931">
      <w:pPr>
        <w:shd w:val="clear" w:color="auto" w:fill="FFFFFF"/>
        <w:spacing w:after="0" w:line="360" w:lineRule="auto"/>
        <w:ind w:firstLine="708"/>
        <w:jc w:val="both"/>
        <w:rPr>
          <w:rFonts w:ascii="Times New Roman" w:eastAsia="Times New Roman" w:hAnsi="Times New Roman"/>
          <w:bCs/>
          <w:color w:val="000000"/>
          <w:sz w:val="24"/>
          <w:szCs w:val="24"/>
          <w:lang w:val="ru-RU" w:eastAsia="bg-BG"/>
        </w:rPr>
      </w:pPr>
      <w:r>
        <w:rPr>
          <w:rFonts w:ascii="Times New Roman" w:eastAsia="Times New Roman" w:hAnsi="Times New Roman"/>
          <w:bCs/>
          <w:color w:val="000000"/>
          <w:sz w:val="24"/>
          <w:szCs w:val="24"/>
          <w:lang w:eastAsia="bg-BG"/>
        </w:rPr>
        <w:t xml:space="preserve">В самите конституции за утвърждаването  и на трите части на Юстиниановата кодификация идеята за справедливостта и равновесието в обществото е многократно подчертавана. Наред с това обаче се </w:t>
      </w:r>
      <w:r w:rsidR="005F1BF3">
        <w:rPr>
          <w:rFonts w:ascii="Times New Roman" w:eastAsia="Times New Roman" w:hAnsi="Times New Roman"/>
          <w:bCs/>
          <w:color w:val="000000"/>
          <w:sz w:val="24"/>
          <w:szCs w:val="24"/>
          <w:lang w:eastAsia="bg-BG"/>
        </w:rPr>
        <w:t>съдържат и много текстове, най-</w:t>
      </w:r>
      <w:r>
        <w:rPr>
          <w:rFonts w:ascii="Times New Roman" w:eastAsia="Times New Roman" w:hAnsi="Times New Roman"/>
          <w:bCs/>
          <w:color w:val="000000"/>
          <w:sz w:val="24"/>
          <w:szCs w:val="24"/>
          <w:lang w:eastAsia="bg-BG"/>
        </w:rPr>
        <w:t xml:space="preserve">вече при определяне </w:t>
      </w:r>
      <w:r>
        <w:rPr>
          <w:rFonts w:ascii="Times New Roman" w:eastAsia="Times New Roman" w:hAnsi="Times New Roman"/>
          <w:bCs/>
          <w:color w:val="000000"/>
          <w:sz w:val="24"/>
          <w:szCs w:val="24"/>
          <w:lang w:eastAsia="bg-BG"/>
        </w:rPr>
        <w:lastRenderedPageBreak/>
        <w:t xml:space="preserve">на правомощията на съдиите и магистратите с правораздавателна компетентност, в които се отбелязва тяхното свободно усмотрение при решаване на правните въпроси, поставени пред правораздаването. </w:t>
      </w:r>
      <w:r w:rsidR="00D5142E">
        <w:rPr>
          <w:rFonts w:ascii="Times New Roman" w:eastAsia="Times New Roman" w:hAnsi="Times New Roman"/>
          <w:bCs/>
          <w:color w:val="000000"/>
          <w:sz w:val="24"/>
          <w:szCs w:val="24"/>
          <w:lang w:eastAsia="bg-BG"/>
        </w:rPr>
        <w:t>Несправедливото решение или присъда в архаичния и републикански период</w:t>
      </w:r>
      <w:r w:rsidR="000F2023">
        <w:rPr>
          <w:rFonts w:ascii="Times New Roman" w:eastAsia="Times New Roman" w:hAnsi="Times New Roman"/>
          <w:bCs/>
          <w:color w:val="000000"/>
          <w:sz w:val="24"/>
          <w:szCs w:val="24"/>
          <w:lang w:eastAsia="bg-BG"/>
        </w:rPr>
        <w:t>, т.е. преди изграждането на съдебната система като императорска служба,</w:t>
      </w:r>
      <w:r w:rsidR="00D5142E">
        <w:rPr>
          <w:rFonts w:ascii="Times New Roman" w:eastAsia="Times New Roman" w:hAnsi="Times New Roman"/>
          <w:bCs/>
          <w:color w:val="000000"/>
          <w:sz w:val="24"/>
          <w:szCs w:val="24"/>
          <w:lang w:eastAsia="bg-BG"/>
        </w:rPr>
        <w:t xml:space="preserve"> </w:t>
      </w:r>
      <w:r w:rsidR="00AA1C2F">
        <w:rPr>
          <w:rFonts w:ascii="Times New Roman" w:eastAsia="Times New Roman" w:hAnsi="Times New Roman"/>
          <w:bCs/>
          <w:color w:val="000000"/>
          <w:sz w:val="24"/>
          <w:szCs w:val="24"/>
          <w:lang w:eastAsia="bg-BG"/>
        </w:rPr>
        <w:t xml:space="preserve">е могло да се коригира по три начина: </w:t>
      </w:r>
    </w:p>
    <w:p w:rsidR="00AA1C2F" w:rsidRPr="00AA1C2F" w:rsidRDefault="00AA1C2F" w:rsidP="00771931">
      <w:pPr>
        <w:spacing w:after="0" w:line="360" w:lineRule="auto"/>
        <w:jc w:val="both"/>
        <w:rPr>
          <w:rFonts w:ascii="Times New Roman" w:hAnsi="Times New Roman"/>
          <w:sz w:val="24"/>
          <w:szCs w:val="24"/>
        </w:rPr>
      </w:pPr>
      <w:r w:rsidRPr="00AA1C2F">
        <w:rPr>
          <w:lang w:val="ru-RU"/>
        </w:rPr>
        <w:tab/>
      </w:r>
      <w:r w:rsidRPr="00AA1C2F">
        <w:rPr>
          <w:rFonts w:ascii="Times New Roman" w:hAnsi="Times New Roman"/>
          <w:sz w:val="24"/>
          <w:szCs w:val="24"/>
        </w:rPr>
        <w:t>-</w:t>
      </w:r>
      <w:r w:rsidR="004559B9">
        <w:rPr>
          <w:rFonts w:ascii="Times New Roman" w:hAnsi="Times New Roman"/>
          <w:sz w:val="24"/>
          <w:szCs w:val="24"/>
        </w:rPr>
        <w:t xml:space="preserve"> с </w:t>
      </w:r>
      <w:proofErr w:type="spellStart"/>
      <w:r w:rsidRPr="00AA1C2F">
        <w:rPr>
          <w:rFonts w:ascii="Times New Roman" w:hAnsi="Times New Roman"/>
          <w:sz w:val="24"/>
          <w:szCs w:val="24"/>
          <w:lang w:val="en-US"/>
        </w:rPr>
        <w:t>provocatio</w:t>
      </w:r>
      <w:proofErr w:type="spellEnd"/>
      <w:r w:rsidRPr="00AA1C2F">
        <w:rPr>
          <w:rFonts w:ascii="Times New Roman" w:hAnsi="Times New Roman"/>
          <w:sz w:val="24"/>
          <w:szCs w:val="24"/>
        </w:rPr>
        <w:t xml:space="preserve"> </w:t>
      </w:r>
      <w:r w:rsidRPr="00AA1C2F">
        <w:rPr>
          <w:rFonts w:ascii="Times New Roman" w:hAnsi="Times New Roman"/>
          <w:sz w:val="24"/>
          <w:szCs w:val="24"/>
          <w:lang w:val="en-US"/>
        </w:rPr>
        <w:t>ad</w:t>
      </w:r>
      <w:r w:rsidRPr="00AA1C2F">
        <w:rPr>
          <w:rFonts w:ascii="Times New Roman" w:hAnsi="Times New Roman"/>
          <w:sz w:val="24"/>
          <w:szCs w:val="24"/>
        </w:rPr>
        <w:t xml:space="preserve"> </w:t>
      </w:r>
      <w:r w:rsidRPr="00AA1C2F">
        <w:rPr>
          <w:rFonts w:ascii="Times New Roman" w:hAnsi="Times New Roman"/>
          <w:sz w:val="24"/>
          <w:szCs w:val="24"/>
          <w:lang w:val="en-US"/>
        </w:rPr>
        <w:t>populum</w:t>
      </w:r>
      <w:r w:rsidRPr="00AA1C2F">
        <w:rPr>
          <w:rFonts w:ascii="Times New Roman" w:hAnsi="Times New Roman"/>
          <w:sz w:val="24"/>
          <w:szCs w:val="24"/>
        </w:rPr>
        <w:t xml:space="preserve">- процедура </w:t>
      </w:r>
      <w:r w:rsidR="004559B9">
        <w:rPr>
          <w:rFonts w:ascii="Times New Roman" w:hAnsi="Times New Roman"/>
          <w:sz w:val="24"/>
          <w:szCs w:val="24"/>
        </w:rPr>
        <w:t xml:space="preserve">по </w:t>
      </w:r>
      <w:r w:rsidRPr="00AA1C2F">
        <w:rPr>
          <w:rFonts w:ascii="Times New Roman" w:hAnsi="Times New Roman"/>
          <w:sz w:val="24"/>
          <w:szCs w:val="24"/>
        </w:rPr>
        <w:t>сезиране на народното събрание по центурии (</w:t>
      </w:r>
      <w:proofErr w:type="spellStart"/>
      <w:r w:rsidRPr="00AA1C2F">
        <w:rPr>
          <w:rFonts w:ascii="Times New Roman" w:hAnsi="Times New Roman"/>
          <w:sz w:val="24"/>
          <w:szCs w:val="24"/>
          <w:lang w:val="en-US"/>
        </w:rPr>
        <w:t>commi</w:t>
      </w:r>
      <w:r w:rsidR="00B62732">
        <w:rPr>
          <w:rFonts w:ascii="Times New Roman" w:hAnsi="Times New Roman"/>
          <w:sz w:val="24"/>
          <w:szCs w:val="24"/>
          <w:lang w:val="en-US"/>
        </w:rPr>
        <w:t>t</w:t>
      </w:r>
      <w:r w:rsidRPr="00AA1C2F">
        <w:rPr>
          <w:rFonts w:ascii="Times New Roman" w:hAnsi="Times New Roman"/>
          <w:sz w:val="24"/>
          <w:szCs w:val="24"/>
          <w:lang w:val="en-US"/>
        </w:rPr>
        <w:t>ia</w:t>
      </w:r>
      <w:proofErr w:type="spellEnd"/>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centuriata</w:t>
      </w:r>
      <w:proofErr w:type="spellEnd"/>
      <w:r w:rsidRPr="00AA1C2F">
        <w:rPr>
          <w:rFonts w:ascii="Times New Roman" w:hAnsi="Times New Roman"/>
          <w:sz w:val="24"/>
          <w:szCs w:val="24"/>
        </w:rPr>
        <w:t xml:space="preserve">) от </w:t>
      </w:r>
      <w:r w:rsidR="004559B9">
        <w:rPr>
          <w:rFonts w:ascii="Times New Roman" w:hAnsi="Times New Roman"/>
          <w:sz w:val="24"/>
          <w:szCs w:val="24"/>
        </w:rPr>
        <w:t xml:space="preserve">римски гражданин, </w:t>
      </w:r>
      <w:r w:rsidRPr="00AA1C2F">
        <w:rPr>
          <w:rFonts w:ascii="Times New Roman" w:hAnsi="Times New Roman"/>
          <w:sz w:val="24"/>
          <w:szCs w:val="24"/>
        </w:rPr>
        <w:t xml:space="preserve">осъден на смърт от специализираните колегии на </w:t>
      </w:r>
      <w:r w:rsidRPr="00AA1C2F">
        <w:rPr>
          <w:rFonts w:ascii="Times New Roman" w:hAnsi="Times New Roman"/>
          <w:sz w:val="24"/>
          <w:szCs w:val="24"/>
          <w:lang w:val="en-US"/>
        </w:rPr>
        <w:t>quaestores</w:t>
      </w:r>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parricidii</w:t>
      </w:r>
      <w:proofErr w:type="spellEnd"/>
      <w:r w:rsidRPr="00AA1C2F">
        <w:rPr>
          <w:rFonts w:ascii="Times New Roman" w:hAnsi="Times New Roman"/>
          <w:sz w:val="24"/>
          <w:szCs w:val="24"/>
        </w:rPr>
        <w:t xml:space="preserve">  и </w:t>
      </w:r>
      <w:proofErr w:type="spellStart"/>
      <w:r w:rsidRPr="00AA1C2F">
        <w:rPr>
          <w:rFonts w:ascii="Times New Roman" w:hAnsi="Times New Roman"/>
          <w:sz w:val="24"/>
          <w:szCs w:val="24"/>
          <w:lang w:val="en-US"/>
        </w:rPr>
        <w:t>duoviri</w:t>
      </w:r>
      <w:proofErr w:type="spellEnd"/>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perduellionis</w:t>
      </w:r>
      <w:proofErr w:type="spellEnd"/>
      <w:r w:rsidRPr="00AA1C2F">
        <w:rPr>
          <w:rFonts w:ascii="Times New Roman" w:hAnsi="Times New Roman"/>
          <w:sz w:val="24"/>
          <w:szCs w:val="24"/>
        </w:rPr>
        <w:t xml:space="preserve">, </w:t>
      </w:r>
      <w:r w:rsidR="004559B9">
        <w:rPr>
          <w:rFonts w:ascii="Times New Roman" w:hAnsi="Times New Roman"/>
          <w:sz w:val="24"/>
          <w:szCs w:val="24"/>
        </w:rPr>
        <w:t xml:space="preserve"> а по-</w:t>
      </w:r>
      <w:r w:rsidRPr="00AA1C2F">
        <w:rPr>
          <w:rFonts w:ascii="Times New Roman" w:hAnsi="Times New Roman"/>
          <w:sz w:val="24"/>
          <w:szCs w:val="24"/>
        </w:rPr>
        <w:t xml:space="preserve"> късно </w:t>
      </w:r>
      <w:r w:rsidR="004559B9">
        <w:rPr>
          <w:rFonts w:ascii="Times New Roman" w:hAnsi="Times New Roman"/>
          <w:sz w:val="24"/>
          <w:szCs w:val="24"/>
        </w:rPr>
        <w:t xml:space="preserve">и от осъдените </w:t>
      </w:r>
      <w:r w:rsidRPr="00AA1C2F">
        <w:rPr>
          <w:rFonts w:ascii="Times New Roman" w:hAnsi="Times New Roman"/>
          <w:sz w:val="24"/>
          <w:szCs w:val="24"/>
        </w:rPr>
        <w:t xml:space="preserve">за други тежки, вкл. и парични наказания ( конфискация на имуществото, заточение, депортация на остров и пр.). По времето на Северите се практикува като </w:t>
      </w:r>
      <w:proofErr w:type="spellStart"/>
      <w:r w:rsidRPr="00AA1C2F">
        <w:rPr>
          <w:rFonts w:ascii="Times New Roman" w:hAnsi="Times New Roman"/>
          <w:sz w:val="24"/>
          <w:szCs w:val="24"/>
          <w:lang w:val="fr-FR"/>
        </w:rPr>
        <w:t>provocatio</w:t>
      </w:r>
      <w:proofErr w:type="spellEnd"/>
      <w:r w:rsidRPr="00AA1C2F">
        <w:rPr>
          <w:rFonts w:ascii="Times New Roman" w:hAnsi="Times New Roman"/>
          <w:sz w:val="24"/>
          <w:szCs w:val="24"/>
        </w:rPr>
        <w:t xml:space="preserve"> </w:t>
      </w:r>
      <w:r w:rsidRPr="00AA1C2F">
        <w:rPr>
          <w:rFonts w:ascii="Times New Roman" w:hAnsi="Times New Roman"/>
          <w:sz w:val="24"/>
          <w:szCs w:val="24"/>
          <w:lang w:val="fr-FR"/>
        </w:rPr>
        <w:t>ad</w:t>
      </w:r>
      <w:r w:rsidRPr="00AA1C2F">
        <w:rPr>
          <w:rFonts w:ascii="Times New Roman" w:hAnsi="Times New Roman"/>
          <w:sz w:val="24"/>
          <w:szCs w:val="24"/>
        </w:rPr>
        <w:t xml:space="preserve"> </w:t>
      </w:r>
      <w:proofErr w:type="spellStart"/>
      <w:r w:rsidRPr="00AA1C2F">
        <w:rPr>
          <w:rFonts w:ascii="Times New Roman" w:hAnsi="Times New Roman"/>
          <w:sz w:val="24"/>
          <w:szCs w:val="24"/>
          <w:lang w:val="fr-FR"/>
        </w:rPr>
        <w:t>imperatorem</w:t>
      </w:r>
      <w:proofErr w:type="spellEnd"/>
      <w:r w:rsidRPr="00AA1C2F">
        <w:rPr>
          <w:rFonts w:ascii="Times New Roman" w:hAnsi="Times New Roman"/>
          <w:sz w:val="24"/>
          <w:szCs w:val="24"/>
        </w:rPr>
        <w:t xml:space="preserve"> и е прототип на съвременния институт на помилването</w:t>
      </w:r>
      <w:r w:rsidR="004559B9">
        <w:rPr>
          <w:rFonts w:ascii="Times New Roman" w:hAnsi="Times New Roman"/>
          <w:sz w:val="24"/>
          <w:szCs w:val="24"/>
        </w:rPr>
        <w:t>;</w:t>
      </w:r>
    </w:p>
    <w:p w:rsidR="00AA1C2F" w:rsidRPr="004559B9" w:rsidRDefault="00AA1C2F" w:rsidP="00771931">
      <w:pPr>
        <w:spacing w:after="0" w:line="360" w:lineRule="auto"/>
        <w:ind w:firstLine="708"/>
        <w:jc w:val="both"/>
        <w:rPr>
          <w:rFonts w:ascii="Times New Roman" w:hAnsi="Times New Roman"/>
          <w:sz w:val="24"/>
          <w:szCs w:val="24"/>
        </w:rPr>
      </w:pPr>
      <w:r w:rsidRPr="00AA1C2F">
        <w:rPr>
          <w:rFonts w:ascii="Times New Roman" w:hAnsi="Times New Roman"/>
          <w:sz w:val="24"/>
          <w:szCs w:val="24"/>
        </w:rPr>
        <w:t>-</w:t>
      </w:r>
      <w:r w:rsidR="004559B9">
        <w:rPr>
          <w:rFonts w:ascii="Times New Roman" w:hAnsi="Times New Roman"/>
          <w:sz w:val="24"/>
          <w:szCs w:val="24"/>
        </w:rPr>
        <w:t xml:space="preserve"> с </w:t>
      </w:r>
      <w:proofErr w:type="spellStart"/>
      <w:r w:rsidRPr="00AA1C2F">
        <w:rPr>
          <w:rFonts w:ascii="Times New Roman" w:hAnsi="Times New Roman"/>
          <w:sz w:val="24"/>
          <w:szCs w:val="24"/>
          <w:lang w:val="en-US"/>
        </w:rPr>
        <w:t>intercessio</w:t>
      </w:r>
      <w:proofErr w:type="spellEnd"/>
      <w:r w:rsidRPr="00AA1C2F">
        <w:rPr>
          <w:rFonts w:ascii="Times New Roman" w:hAnsi="Times New Roman"/>
          <w:sz w:val="24"/>
          <w:szCs w:val="24"/>
        </w:rPr>
        <w:t xml:space="preserve">-  процедура на налагане на вето, практикувана от всички магистрати по отношение на решенията, вкл. и по съдебни дела,  на техните колеги или на магистратите  </w:t>
      </w:r>
      <w:r w:rsidRPr="00AA1C2F">
        <w:rPr>
          <w:rFonts w:ascii="Times New Roman" w:hAnsi="Times New Roman"/>
          <w:sz w:val="24"/>
          <w:szCs w:val="24"/>
          <w:lang w:val="en-US"/>
        </w:rPr>
        <w:t>per</w:t>
      </w:r>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minore</w:t>
      </w:r>
      <w:proofErr w:type="spellEnd"/>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potestas</w:t>
      </w:r>
      <w:proofErr w:type="spellEnd"/>
      <w:r w:rsidRPr="00AA1C2F">
        <w:rPr>
          <w:rFonts w:ascii="Times New Roman" w:hAnsi="Times New Roman"/>
          <w:sz w:val="24"/>
          <w:szCs w:val="24"/>
        </w:rPr>
        <w:t xml:space="preserve">, както и от плебейските трибуни по отношение на решенията на всички магистрати с изключение на тези на диктатора. Само технически искането на заинтересуваното лице от интерцеисята се нарича </w:t>
      </w:r>
      <w:proofErr w:type="spellStart"/>
      <w:r w:rsidR="004559B9">
        <w:rPr>
          <w:rFonts w:ascii="Times New Roman" w:hAnsi="Times New Roman"/>
          <w:sz w:val="24"/>
          <w:szCs w:val="24"/>
          <w:lang w:val="en-US"/>
        </w:rPr>
        <w:t>appellatio</w:t>
      </w:r>
      <w:proofErr w:type="spellEnd"/>
      <w:r w:rsidR="004559B9">
        <w:rPr>
          <w:rFonts w:ascii="Times New Roman" w:hAnsi="Times New Roman"/>
          <w:sz w:val="24"/>
          <w:szCs w:val="24"/>
        </w:rPr>
        <w:t xml:space="preserve">; </w:t>
      </w:r>
    </w:p>
    <w:p w:rsidR="00AA1C2F" w:rsidRDefault="00AA1C2F" w:rsidP="00771931">
      <w:pPr>
        <w:spacing w:after="0" w:line="360" w:lineRule="auto"/>
        <w:ind w:firstLine="708"/>
        <w:jc w:val="both"/>
        <w:rPr>
          <w:rFonts w:ascii="Times New Roman" w:hAnsi="Times New Roman"/>
          <w:sz w:val="24"/>
          <w:szCs w:val="24"/>
        </w:rPr>
      </w:pPr>
      <w:r w:rsidRPr="00AA1C2F">
        <w:rPr>
          <w:rFonts w:ascii="Times New Roman" w:hAnsi="Times New Roman"/>
          <w:sz w:val="24"/>
          <w:szCs w:val="24"/>
        </w:rPr>
        <w:t>-</w:t>
      </w:r>
      <w:r w:rsidR="004559B9">
        <w:rPr>
          <w:rFonts w:ascii="Times New Roman" w:hAnsi="Times New Roman"/>
          <w:sz w:val="24"/>
          <w:szCs w:val="24"/>
        </w:rPr>
        <w:t xml:space="preserve"> с </w:t>
      </w:r>
      <w:proofErr w:type="spellStart"/>
      <w:r w:rsidRPr="00AA1C2F">
        <w:rPr>
          <w:rFonts w:ascii="Times New Roman" w:hAnsi="Times New Roman"/>
          <w:sz w:val="24"/>
          <w:szCs w:val="24"/>
          <w:lang w:val="en-US"/>
        </w:rPr>
        <w:t>infitiatio</w:t>
      </w:r>
      <w:proofErr w:type="spellEnd"/>
      <w:r w:rsidRPr="00AA1C2F">
        <w:rPr>
          <w:rFonts w:ascii="Times New Roman" w:hAnsi="Times New Roman"/>
          <w:sz w:val="24"/>
          <w:szCs w:val="24"/>
        </w:rPr>
        <w:t xml:space="preserve">-  средство за блокиране на изпълнението на съдебно решение, по което е предявена </w:t>
      </w:r>
      <w:r w:rsidRPr="00AA1C2F">
        <w:rPr>
          <w:rFonts w:ascii="Times New Roman" w:hAnsi="Times New Roman"/>
          <w:sz w:val="24"/>
          <w:szCs w:val="24"/>
          <w:lang w:val="en-US"/>
        </w:rPr>
        <w:t>actio</w:t>
      </w:r>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iudicati</w:t>
      </w:r>
      <w:proofErr w:type="spellEnd"/>
      <w:r w:rsidRPr="00AA1C2F">
        <w:rPr>
          <w:rFonts w:ascii="Times New Roman" w:hAnsi="Times New Roman"/>
          <w:sz w:val="24"/>
          <w:szCs w:val="24"/>
        </w:rPr>
        <w:t>, като в процедурата пред претора (</w:t>
      </w:r>
      <w:r w:rsidRPr="00AA1C2F">
        <w:rPr>
          <w:rFonts w:ascii="Times New Roman" w:hAnsi="Times New Roman"/>
          <w:sz w:val="24"/>
          <w:szCs w:val="24"/>
          <w:lang w:val="en-US"/>
        </w:rPr>
        <w:t>in</w:t>
      </w:r>
      <w:r w:rsidRPr="00AA1C2F">
        <w:rPr>
          <w:rFonts w:ascii="Times New Roman" w:hAnsi="Times New Roman"/>
          <w:sz w:val="24"/>
          <w:szCs w:val="24"/>
        </w:rPr>
        <w:t xml:space="preserve"> </w:t>
      </w:r>
      <w:r w:rsidRPr="00AA1C2F">
        <w:rPr>
          <w:rFonts w:ascii="Times New Roman" w:hAnsi="Times New Roman"/>
          <w:sz w:val="24"/>
          <w:szCs w:val="24"/>
          <w:lang w:val="en-US"/>
        </w:rPr>
        <w:t>iure</w:t>
      </w:r>
      <w:r w:rsidRPr="00AA1C2F">
        <w:rPr>
          <w:rFonts w:ascii="Times New Roman" w:hAnsi="Times New Roman"/>
          <w:sz w:val="24"/>
          <w:szCs w:val="24"/>
        </w:rPr>
        <w:t xml:space="preserve">) ответникът иска преразглеждане на делото и представя обезпечение </w:t>
      </w:r>
      <w:r w:rsidR="000873C5">
        <w:rPr>
          <w:rFonts w:ascii="Times New Roman" w:hAnsi="Times New Roman"/>
          <w:sz w:val="24"/>
          <w:szCs w:val="24"/>
        </w:rPr>
        <w:t>(</w:t>
      </w:r>
      <w:proofErr w:type="spellStart"/>
      <w:r w:rsidR="000873C5" w:rsidRPr="00AA1C2F">
        <w:rPr>
          <w:rFonts w:ascii="Times New Roman" w:hAnsi="Times New Roman"/>
          <w:sz w:val="24"/>
          <w:szCs w:val="24"/>
          <w:lang w:val="en-US"/>
        </w:rPr>
        <w:t>cautio</w:t>
      </w:r>
      <w:proofErr w:type="spellEnd"/>
      <w:r w:rsidR="000873C5" w:rsidRPr="00AA1C2F">
        <w:rPr>
          <w:rFonts w:ascii="Times New Roman" w:hAnsi="Times New Roman"/>
          <w:sz w:val="24"/>
          <w:szCs w:val="24"/>
        </w:rPr>
        <w:t xml:space="preserve"> </w:t>
      </w:r>
      <w:proofErr w:type="spellStart"/>
      <w:r w:rsidR="000873C5" w:rsidRPr="00AA1C2F">
        <w:rPr>
          <w:rFonts w:ascii="Times New Roman" w:hAnsi="Times New Roman"/>
          <w:sz w:val="24"/>
          <w:szCs w:val="24"/>
          <w:lang w:val="en-US"/>
        </w:rPr>
        <w:t>iudicatum</w:t>
      </w:r>
      <w:proofErr w:type="spellEnd"/>
      <w:r w:rsidR="000873C5" w:rsidRPr="00AA1C2F">
        <w:rPr>
          <w:rFonts w:ascii="Times New Roman" w:hAnsi="Times New Roman"/>
          <w:sz w:val="24"/>
          <w:szCs w:val="24"/>
        </w:rPr>
        <w:t xml:space="preserve"> </w:t>
      </w:r>
      <w:r w:rsidR="000873C5" w:rsidRPr="00AA1C2F">
        <w:rPr>
          <w:rFonts w:ascii="Times New Roman" w:hAnsi="Times New Roman"/>
          <w:sz w:val="24"/>
          <w:szCs w:val="24"/>
          <w:lang w:val="en-US"/>
        </w:rPr>
        <w:t>solvi</w:t>
      </w:r>
      <w:r w:rsidR="000873C5">
        <w:rPr>
          <w:rFonts w:ascii="Times New Roman" w:hAnsi="Times New Roman"/>
          <w:sz w:val="24"/>
          <w:szCs w:val="24"/>
        </w:rPr>
        <w:t>)</w:t>
      </w:r>
      <w:r w:rsidR="000873C5" w:rsidRPr="00AA1C2F">
        <w:rPr>
          <w:rFonts w:ascii="Times New Roman" w:hAnsi="Times New Roman"/>
          <w:sz w:val="24"/>
          <w:szCs w:val="24"/>
        </w:rPr>
        <w:t xml:space="preserve"> </w:t>
      </w:r>
      <w:r w:rsidRPr="00AA1C2F">
        <w:rPr>
          <w:rFonts w:ascii="Times New Roman" w:hAnsi="Times New Roman"/>
          <w:sz w:val="24"/>
          <w:szCs w:val="24"/>
        </w:rPr>
        <w:t xml:space="preserve">за плащането на </w:t>
      </w:r>
      <w:r w:rsidRPr="00AA1C2F">
        <w:rPr>
          <w:rFonts w:ascii="Times New Roman" w:hAnsi="Times New Roman"/>
          <w:sz w:val="24"/>
          <w:szCs w:val="24"/>
          <w:lang w:val="en-US"/>
        </w:rPr>
        <w:t>summa</w:t>
      </w:r>
      <w:r w:rsidRPr="00AA1C2F">
        <w:rPr>
          <w:rFonts w:ascii="Times New Roman" w:hAnsi="Times New Roman"/>
          <w:sz w:val="24"/>
          <w:szCs w:val="24"/>
        </w:rPr>
        <w:t xml:space="preserve"> </w:t>
      </w:r>
      <w:proofErr w:type="spellStart"/>
      <w:r w:rsidRPr="00AA1C2F">
        <w:rPr>
          <w:rFonts w:ascii="Times New Roman" w:hAnsi="Times New Roman"/>
          <w:sz w:val="24"/>
          <w:szCs w:val="24"/>
          <w:lang w:val="en-US"/>
        </w:rPr>
        <w:t>condemnationis</w:t>
      </w:r>
      <w:proofErr w:type="spellEnd"/>
      <w:r w:rsidRPr="00AA1C2F">
        <w:rPr>
          <w:rFonts w:ascii="Times New Roman" w:hAnsi="Times New Roman"/>
          <w:sz w:val="24"/>
          <w:szCs w:val="24"/>
        </w:rPr>
        <w:t xml:space="preserve">. Преторът само проверява съответствието на решението с формулата, с  предписанията на която е обвързан заклетия съдия. </w:t>
      </w:r>
    </w:p>
    <w:p w:rsidR="00B34170" w:rsidRDefault="000873C5" w:rsidP="00771931">
      <w:pPr>
        <w:spacing w:after="0" w:line="360" w:lineRule="auto"/>
        <w:ind w:firstLine="708"/>
        <w:jc w:val="both"/>
        <w:rPr>
          <w:rFonts w:ascii="Times New Roman" w:hAnsi="Times New Roman"/>
          <w:sz w:val="24"/>
          <w:szCs w:val="24"/>
        </w:rPr>
      </w:pPr>
      <w:r>
        <w:rPr>
          <w:rFonts w:ascii="Times New Roman" w:hAnsi="Times New Roman"/>
          <w:sz w:val="24"/>
          <w:szCs w:val="24"/>
        </w:rPr>
        <w:t xml:space="preserve">С преминаването към служебния когнитивен процес се създават предпоставките за йерархично подчинение на съдиите и императорските служители с правораздавателни функции, съответно и обжалването на решенията по вертикала чак до императора. Именно чрез </w:t>
      </w:r>
      <w:proofErr w:type="spellStart"/>
      <w:r>
        <w:rPr>
          <w:rFonts w:ascii="Times New Roman" w:hAnsi="Times New Roman"/>
          <w:sz w:val="24"/>
          <w:szCs w:val="24"/>
          <w:lang w:val="fr-FR"/>
        </w:rPr>
        <w:t>appellatio</w:t>
      </w:r>
      <w:proofErr w:type="spellEnd"/>
      <w:r w:rsidR="00B62732">
        <w:rPr>
          <w:rFonts w:ascii="Times New Roman" w:hAnsi="Times New Roman"/>
          <w:sz w:val="24"/>
          <w:szCs w:val="24"/>
        </w:rPr>
        <w:t xml:space="preserve"> </w:t>
      </w:r>
      <w:r>
        <w:rPr>
          <w:rFonts w:ascii="Times New Roman" w:hAnsi="Times New Roman"/>
          <w:sz w:val="24"/>
          <w:szCs w:val="24"/>
        </w:rPr>
        <w:t xml:space="preserve">се приема, че се създава </w:t>
      </w:r>
      <w:r w:rsidRPr="000873C5">
        <w:rPr>
          <w:rFonts w:ascii="Times New Roman" w:hAnsi="Times New Roman"/>
          <w:sz w:val="24"/>
          <w:szCs w:val="24"/>
        </w:rPr>
        <w:t>коректив при нарушаване на изискванията за справедлив процес и точно прилагане на правните норми</w:t>
      </w:r>
      <w:r w:rsidR="00B62732">
        <w:rPr>
          <w:rFonts w:ascii="Times New Roman" w:hAnsi="Times New Roman"/>
          <w:sz w:val="24"/>
          <w:szCs w:val="24"/>
        </w:rPr>
        <w:t>. В императорските конституции, посветени на обжалването и включени в двете официални кодификации</w:t>
      </w:r>
      <w:r w:rsidR="00B62732">
        <w:rPr>
          <w:rStyle w:val="FootnoteReference"/>
          <w:rFonts w:ascii="Times New Roman" w:hAnsi="Times New Roman"/>
          <w:sz w:val="24"/>
          <w:szCs w:val="24"/>
        </w:rPr>
        <w:footnoteReference w:id="5"/>
      </w:r>
      <w:r w:rsidR="00B62732">
        <w:rPr>
          <w:rFonts w:ascii="Times New Roman" w:hAnsi="Times New Roman"/>
          <w:sz w:val="24"/>
          <w:szCs w:val="24"/>
        </w:rPr>
        <w:t xml:space="preserve"> се подчертава, че обжалването защитава интересите на частните лица, </w:t>
      </w:r>
      <w:r w:rsidR="00300E6D">
        <w:rPr>
          <w:rFonts w:ascii="Times New Roman" w:hAnsi="Times New Roman"/>
          <w:sz w:val="24"/>
          <w:szCs w:val="24"/>
        </w:rPr>
        <w:t xml:space="preserve">пострадали от престъпна дейност или от несправедливо решение на частен спор, но и на висшите интереси на държавата и на правния ред. </w:t>
      </w:r>
      <w:r w:rsidR="00740066">
        <w:rPr>
          <w:rFonts w:ascii="Times New Roman" w:hAnsi="Times New Roman"/>
          <w:sz w:val="24"/>
          <w:szCs w:val="24"/>
        </w:rPr>
        <w:t>По тази причина според запазените извори от следкласическия период то</w:t>
      </w:r>
      <w:r w:rsidR="00740066" w:rsidRPr="00740066">
        <w:rPr>
          <w:rFonts w:ascii="Times New Roman" w:hAnsi="Times New Roman"/>
          <w:sz w:val="24"/>
          <w:szCs w:val="24"/>
        </w:rPr>
        <w:t xml:space="preserve"> представлява повторно ново разглеждане на </w:t>
      </w:r>
      <w:r w:rsidR="00740066" w:rsidRPr="00740066">
        <w:rPr>
          <w:rFonts w:ascii="Times New Roman" w:hAnsi="Times New Roman"/>
          <w:sz w:val="24"/>
          <w:szCs w:val="24"/>
        </w:rPr>
        <w:lastRenderedPageBreak/>
        <w:t>делото, с възможност за представяне на нови доказателства</w:t>
      </w:r>
      <w:r w:rsidR="00740066" w:rsidRPr="00740066">
        <w:rPr>
          <w:rStyle w:val="FootnoteReference"/>
          <w:rFonts w:ascii="Times New Roman" w:hAnsi="Times New Roman"/>
          <w:sz w:val="24"/>
          <w:szCs w:val="24"/>
        </w:rPr>
        <w:footnoteReference w:id="6"/>
      </w:r>
      <w:r w:rsidR="00740066" w:rsidRPr="00740066">
        <w:rPr>
          <w:rFonts w:ascii="Times New Roman" w:hAnsi="Times New Roman"/>
          <w:sz w:val="24"/>
          <w:szCs w:val="24"/>
        </w:rPr>
        <w:t>. При обжалването се приема, че новото решение отразява действителността в исторически план, т.е съответства на истината (</w:t>
      </w:r>
      <w:r w:rsidR="00740066" w:rsidRPr="00740066">
        <w:rPr>
          <w:rFonts w:ascii="Times New Roman" w:hAnsi="Times New Roman"/>
          <w:sz w:val="24"/>
          <w:szCs w:val="24"/>
          <w:lang w:val="en-US"/>
        </w:rPr>
        <w:t>Res</w:t>
      </w:r>
      <w:r w:rsidR="00740066" w:rsidRPr="00740066">
        <w:rPr>
          <w:rFonts w:ascii="Times New Roman" w:hAnsi="Times New Roman"/>
          <w:sz w:val="24"/>
          <w:szCs w:val="24"/>
        </w:rPr>
        <w:t xml:space="preserve"> </w:t>
      </w:r>
      <w:proofErr w:type="spellStart"/>
      <w:r w:rsidR="00740066" w:rsidRPr="00740066">
        <w:rPr>
          <w:rFonts w:ascii="Times New Roman" w:hAnsi="Times New Roman"/>
          <w:sz w:val="24"/>
          <w:szCs w:val="24"/>
          <w:lang w:val="en-US"/>
        </w:rPr>
        <w:t>iudicata</w:t>
      </w:r>
      <w:proofErr w:type="spellEnd"/>
      <w:r w:rsidR="00740066" w:rsidRPr="00740066">
        <w:rPr>
          <w:rFonts w:ascii="Times New Roman" w:hAnsi="Times New Roman"/>
          <w:sz w:val="24"/>
          <w:szCs w:val="24"/>
        </w:rPr>
        <w:t xml:space="preserve"> </w:t>
      </w:r>
      <w:r w:rsidR="00740066" w:rsidRPr="00740066">
        <w:rPr>
          <w:rFonts w:ascii="Times New Roman" w:hAnsi="Times New Roman"/>
          <w:sz w:val="24"/>
          <w:szCs w:val="24"/>
          <w:lang w:val="en-US"/>
        </w:rPr>
        <w:t>pro</w:t>
      </w:r>
      <w:r w:rsidR="00740066" w:rsidRPr="00740066">
        <w:rPr>
          <w:rFonts w:ascii="Times New Roman" w:hAnsi="Times New Roman"/>
          <w:sz w:val="24"/>
          <w:szCs w:val="24"/>
        </w:rPr>
        <w:t xml:space="preserve"> </w:t>
      </w:r>
      <w:proofErr w:type="spellStart"/>
      <w:r w:rsidR="00740066" w:rsidRPr="00740066">
        <w:rPr>
          <w:rFonts w:ascii="Times New Roman" w:hAnsi="Times New Roman"/>
          <w:sz w:val="24"/>
          <w:szCs w:val="24"/>
          <w:lang w:val="en-US"/>
        </w:rPr>
        <w:t>veritate</w:t>
      </w:r>
      <w:proofErr w:type="spellEnd"/>
      <w:r w:rsidR="00740066" w:rsidRPr="00740066">
        <w:rPr>
          <w:rFonts w:ascii="Times New Roman" w:hAnsi="Times New Roman"/>
          <w:sz w:val="24"/>
          <w:szCs w:val="24"/>
        </w:rPr>
        <w:t xml:space="preserve"> </w:t>
      </w:r>
      <w:proofErr w:type="spellStart"/>
      <w:r w:rsidR="00740066" w:rsidRPr="00740066">
        <w:rPr>
          <w:rFonts w:ascii="Times New Roman" w:hAnsi="Times New Roman"/>
          <w:sz w:val="24"/>
          <w:szCs w:val="24"/>
          <w:lang w:val="en-US"/>
        </w:rPr>
        <w:t>habetur</w:t>
      </w:r>
      <w:proofErr w:type="spellEnd"/>
      <w:r w:rsidR="00740066" w:rsidRPr="00740066">
        <w:rPr>
          <w:rFonts w:ascii="Times New Roman" w:hAnsi="Times New Roman"/>
          <w:sz w:val="24"/>
          <w:szCs w:val="24"/>
        </w:rPr>
        <w:t>). При това ново разглеждане според някои императорски конституции съдията или магистратът не е обвързан с иска, респ. с обвинението, следователно би могъл да присъди по- голяма сума от исканата или по- тежко наказание.</w:t>
      </w:r>
      <w:r w:rsidR="00740066">
        <w:rPr>
          <w:rFonts w:ascii="Times New Roman" w:hAnsi="Times New Roman"/>
          <w:sz w:val="24"/>
          <w:szCs w:val="24"/>
        </w:rPr>
        <w:t xml:space="preserve"> Наред с това той е длъжен да напътства страните и дори служебно да се сезира с изясняване на </w:t>
      </w:r>
      <w:r w:rsidR="00AF6FE7">
        <w:rPr>
          <w:rFonts w:ascii="Times New Roman" w:hAnsi="Times New Roman"/>
          <w:sz w:val="24"/>
          <w:szCs w:val="24"/>
        </w:rPr>
        <w:t xml:space="preserve">обстоятелства и факти, които счита за относими към делото, макар и те да не са релевирани в иска. </w:t>
      </w:r>
    </w:p>
    <w:p w:rsidR="00F43DFF" w:rsidRDefault="00300E6D" w:rsidP="00771931">
      <w:pPr>
        <w:spacing w:after="0" w:line="360" w:lineRule="auto"/>
        <w:ind w:firstLine="706"/>
        <w:jc w:val="both"/>
        <w:rPr>
          <w:rFonts w:ascii="Times New Roman" w:hAnsi="Times New Roman"/>
          <w:sz w:val="24"/>
          <w:szCs w:val="24"/>
        </w:rPr>
      </w:pPr>
      <w:r w:rsidRPr="00B34170">
        <w:rPr>
          <w:rFonts w:ascii="Times New Roman" w:hAnsi="Times New Roman"/>
          <w:sz w:val="24"/>
          <w:szCs w:val="24"/>
        </w:rPr>
        <w:t>Първоначално допустимо само по наказателни</w:t>
      </w:r>
      <w:r w:rsidR="00B34170" w:rsidRPr="00B34170">
        <w:rPr>
          <w:rFonts w:ascii="Times New Roman" w:hAnsi="Times New Roman"/>
          <w:sz w:val="24"/>
          <w:szCs w:val="24"/>
        </w:rPr>
        <w:t>те</w:t>
      </w:r>
      <w:r w:rsidRPr="00B34170">
        <w:rPr>
          <w:rFonts w:ascii="Times New Roman" w:hAnsi="Times New Roman"/>
          <w:sz w:val="24"/>
          <w:szCs w:val="24"/>
        </w:rPr>
        <w:t xml:space="preserve"> дела, към края на ІV в. обжалването се допуска и по решения на часттноправни</w:t>
      </w:r>
      <w:r w:rsidR="00B34170" w:rsidRPr="00B34170">
        <w:rPr>
          <w:rFonts w:ascii="Times New Roman" w:hAnsi="Times New Roman"/>
          <w:sz w:val="24"/>
          <w:szCs w:val="24"/>
        </w:rPr>
        <w:t>те</w:t>
      </w:r>
      <w:r w:rsidR="006725A7">
        <w:rPr>
          <w:rFonts w:ascii="Times New Roman" w:hAnsi="Times New Roman"/>
          <w:sz w:val="24"/>
          <w:szCs w:val="24"/>
        </w:rPr>
        <w:t xml:space="preserve"> спорове</w:t>
      </w:r>
      <w:r w:rsidRPr="00B34170">
        <w:rPr>
          <w:rFonts w:ascii="Times New Roman" w:hAnsi="Times New Roman"/>
          <w:sz w:val="24"/>
          <w:szCs w:val="24"/>
        </w:rPr>
        <w:t xml:space="preserve">. </w:t>
      </w:r>
      <w:r w:rsidR="00B34170" w:rsidRPr="00B34170">
        <w:rPr>
          <w:rFonts w:ascii="Times New Roman" w:hAnsi="Times New Roman"/>
          <w:sz w:val="24"/>
          <w:szCs w:val="24"/>
        </w:rPr>
        <w:t xml:space="preserve">Преди това, при формуларната процедура, </w:t>
      </w:r>
      <w:r w:rsidR="00AA1C2F" w:rsidRPr="00B34170">
        <w:rPr>
          <w:rFonts w:ascii="Times New Roman" w:hAnsi="Times New Roman"/>
          <w:sz w:val="24"/>
          <w:szCs w:val="24"/>
        </w:rPr>
        <w:t>съдебното решение в продължение на столетия е акт на едно частно лице</w:t>
      </w:r>
      <w:r w:rsidR="006725A7">
        <w:rPr>
          <w:rFonts w:ascii="Times New Roman" w:hAnsi="Times New Roman"/>
          <w:sz w:val="24"/>
          <w:szCs w:val="24"/>
        </w:rPr>
        <w:t xml:space="preserve"> (</w:t>
      </w:r>
      <w:proofErr w:type="spellStart"/>
      <w:r w:rsidR="006725A7">
        <w:rPr>
          <w:rFonts w:ascii="Times New Roman" w:hAnsi="Times New Roman"/>
          <w:sz w:val="24"/>
          <w:szCs w:val="24"/>
          <w:lang w:val="en-US"/>
        </w:rPr>
        <w:t>iudex</w:t>
      </w:r>
      <w:proofErr w:type="spellEnd"/>
      <w:r w:rsidR="006725A7" w:rsidRPr="006725A7">
        <w:rPr>
          <w:rFonts w:ascii="Times New Roman" w:hAnsi="Times New Roman"/>
          <w:sz w:val="24"/>
          <w:szCs w:val="24"/>
          <w:lang w:val="ru-RU"/>
        </w:rPr>
        <w:t xml:space="preserve">, </w:t>
      </w:r>
      <w:r w:rsidR="006725A7">
        <w:rPr>
          <w:rFonts w:ascii="Times New Roman" w:hAnsi="Times New Roman"/>
          <w:sz w:val="24"/>
          <w:szCs w:val="24"/>
          <w:lang w:val="en-US"/>
        </w:rPr>
        <w:t>arbiter</w:t>
      </w:r>
      <w:r w:rsidR="006725A7">
        <w:rPr>
          <w:rFonts w:ascii="Times New Roman" w:hAnsi="Times New Roman"/>
          <w:sz w:val="24"/>
          <w:szCs w:val="24"/>
        </w:rPr>
        <w:t>)</w:t>
      </w:r>
      <w:r w:rsidR="00AA1C2F" w:rsidRPr="00B34170">
        <w:rPr>
          <w:rFonts w:ascii="Times New Roman" w:hAnsi="Times New Roman"/>
          <w:sz w:val="24"/>
          <w:szCs w:val="24"/>
        </w:rPr>
        <w:t xml:space="preserve">, </w:t>
      </w:r>
      <w:r w:rsidR="006725A7">
        <w:rPr>
          <w:rFonts w:ascii="Times New Roman" w:hAnsi="Times New Roman"/>
          <w:sz w:val="24"/>
          <w:szCs w:val="24"/>
        </w:rPr>
        <w:t xml:space="preserve">избрано от страните или прието от тях, когато е избрано от претора. Съгласието на страните обхваща и идентификацията на спора в </w:t>
      </w:r>
      <w:proofErr w:type="spellStart"/>
      <w:r w:rsidR="00AA1C2F" w:rsidRPr="00B34170">
        <w:rPr>
          <w:rFonts w:ascii="Times New Roman" w:hAnsi="Times New Roman"/>
          <w:sz w:val="24"/>
          <w:szCs w:val="24"/>
          <w:lang w:val="en-US"/>
        </w:rPr>
        <w:t>litis</w:t>
      </w:r>
      <w:proofErr w:type="spellEnd"/>
      <w:r w:rsidR="00AA1C2F" w:rsidRPr="00B34170">
        <w:rPr>
          <w:rFonts w:ascii="Times New Roman" w:hAnsi="Times New Roman"/>
          <w:sz w:val="24"/>
          <w:szCs w:val="24"/>
        </w:rPr>
        <w:t xml:space="preserve"> </w:t>
      </w:r>
      <w:proofErr w:type="spellStart"/>
      <w:r w:rsidR="00AA1C2F" w:rsidRPr="00B34170">
        <w:rPr>
          <w:rFonts w:ascii="Times New Roman" w:hAnsi="Times New Roman"/>
          <w:sz w:val="24"/>
          <w:szCs w:val="24"/>
          <w:lang w:val="en-US"/>
        </w:rPr>
        <w:t>concontestatio</w:t>
      </w:r>
      <w:proofErr w:type="spellEnd"/>
      <w:r w:rsidR="006725A7">
        <w:rPr>
          <w:rFonts w:ascii="Times New Roman" w:hAnsi="Times New Roman"/>
          <w:sz w:val="24"/>
          <w:szCs w:val="24"/>
        </w:rPr>
        <w:t xml:space="preserve"> и посочените в нея възможни алтернативи за решения, поради което няма основания за обжалване, нито пък горестоящ, контролен или надзорен орган, пред който да бъде направено това. </w:t>
      </w:r>
      <w:r w:rsidR="00F43DFF">
        <w:rPr>
          <w:rFonts w:ascii="Times New Roman" w:hAnsi="Times New Roman"/>
          <w:sz w:val="24"/>
          <w:szCs w:val="24"/>
        </w:rPr>
        <w:t xml:space="preserve">Следователно се презумира, че решението, произнесено от </w:t>
      </w:r>
      <w:proofErr w:type="spellStart"/>
      <w:r w:rsidR="00F43DFF">
        <w:rPr>
          <w:rFonts w:ascii="Times New Roman" w:hAnsi="Times New Roman"/>
          <w:sz w:val="24"/>
          <w:szCs w:val="24"/>
          <w:lang w:val="en-US"/>
        </w:rPr>
        <w:t>iudex</w:t>
      </w:r>
      <w:proofErr w:type="spellEnd"/>
      <w:r w:rsidR="00F43DFF">
        <w:rPr>
          <w:rFonts w:ascii="Times New Roman" w:hAnsi="Times New Roman"/>
          <w:sz w:val="24"/>
          <w:szCs w:val="24"/>
        </w:rPr>
        <w:t xml:space="preserve"> или</w:t>
      </w:r>
      <w:r w:rsidR="00F43DFF" w:rsidRPr="006725A7">
        <w:rPr>
          <w:rFonts w:ascii="Times New Roman" w:hAnsi="Times New Roman"/>
          <w:sz w:val="24"/>
          <w:szCs w:val="24"/>
          <w:lang w:val="ru-RU"/>
        </w:rPr>
        <w:t xml:space="preserve"> </w:t>
      </w:r>
      <w:r w:rsidR="00F43DFF">
        <w:rPr>
          <w:rFonts w:ascii="Times New Roman" w:hAnsi="Times New Roman"/>
          <w:sz w:val="24"/>
          <w:szCs w:val="24"/>
          <w:lang w:val="en-US"/>
        </w:rPr>
        <w:t>arbiter</w:t>
      </w:r>
      <w:r w:rsidR="00F43DFF">
        <w:rPr>
          <w:rFonts w:ascii="Times New Roman" w:hAnsi="Times New Roman"/>
          <w:sz w:val="24"/>
          <w:szCs w:val="24"/>
        </w:rPr>
        <w:t xml:space="preserve">, е справедливо и следва да се изпълни пак по силата на това съгласие. </w:t>
      </w:r>
    </w:p>
    <w:p w:rsidR="00F43DFF" w:rsidRPr="00F43DFF" w:rsidRDefault="00F43DFF" w:rsidP="00771931">
      <w:pPr>
        <w:spacing w:after="0" w:line="360" w:lineRule="auto"/>
        <w:ind w:firstLine="706"/>
        <w:jc w:val="both"/>
        <w:rPr>
          <w:rFonts w:ascii="Times New Roman" w:hAnsi="Times New Roman"/>
          <w:sz w:val="24"/>
          <w:szCs w:val="24"/>
        </w:rPr>
      </w:pPr>
      <w:r>
        <w:rPr>
          <w:rFonts w:ascii="Times New Roman" w:hAnsi="Times New Roman"/>
          <w:sz w:val="24"/>
          <w:szCs w:val="24"/>
        </w:rPr>
        <w:tab/>
        <w:t xml:space="preserve">Принципно се твърди, че при легискационната и  формуларната процедура, както и при служебния когнитивен процес, съдията не носи отговорност за неправилно прилагане на закона, освен ако това не се дължи на негово </w:t>
      </w:r>
      <w:r w:rsidR="000F2023">
        <w:rPr>
          <w:rFonts w:ascii="Times New Roman" w:hAnsi="Times New Roman"/>
          <w:sz w:val="24"/>
          <w:szCs w:val="24"/>
        </w:rPr>
        <w:t xml:space="preserve">умишлено намерение за увреждане на някоя отстраните или пиремане на подкуп да бъде извършено това. </w:t>
      </w:r>
      <w:r w:rsidR="00B6021B">
        <w:rPr>
          <w:rFonts w:ascii="Times New Roman" w:hAnsi="Times New Roman"/>
          <w:sz w:val="24"/>
          <w:szCs w:val="24"/>
        </w:rPr>
        <w:t xml:space="preserve">Той не е санкциониран, ако присъдата или решението му бъдат отменени в резултат на </w:t>
      </w:r>
      <w:r w:rsidR="000F2023">
        <w:rPr>
          <w:rFonts w:ascii="Times New Roman" w:hAnsi="Times New Roman"/>
          <w:sz w:val="24"/>
          <w:szCs w:val="24"/>
        </w:rPr>
        <w:t xml:space="preserve">която и да е от формите на </w:t>
      </w:r>
      <w:r w:rsidR="00B6021B">
        <w:rPr>
          <w:rFonts w:ascii="Times New Roman" w:hAnsi="Times New Roman"/>
          <w:sz w:val="24"/>
          <w:szCs w:val="24"/>
        </w:rPr>
        <w:t xml:space="preserve">обжалването, защото се счита, че това е просто друга интерпретация на закона. </w:t>
      </w:r>
      <w:r>
        <w:rPr>
          <w:rFonts w:ascii="Times New Roman" w:hAnsi="Times New Roman"/>
          <w:sz w:val="24"/>
          <w:szCs w:val="24"/>
        </w:rPr>
        <w:t>Това обаче не е напълно валидно</w:t>
      </w:r>
      <w:r w:rsidR="00B6021B">
        <w:rPr>
          <w:rFonts w:ascii="Times New Roman" w:hAnsi="Times New Roman"/>
          <w:sz w:val="24"/>
          <w:szCs w:val="24"/>
        </w:rPr>
        <w:t xml:space="preserve"> за всички случаи</w:t>
      </w:r>
      <w:r>
        <w:rPr>
          <w:rFonts w:ascii="Times New Roman" w:hAnsi="Times New Roman"/>
          <w:sz w:val="24"/>
          <w:szCs w:val="24"/>
        </w:rPr>
        <w:t xml:space="preserve"> и именно в тази насока ще бъдат приведени някои примери по- долу. Но ако трябва да се направи общ преглед, то по- значителната част от уредбата за отговорността на съдият</w:t>
      </w:r>
      <w:r w:rsidR="00B6021B">
        <w:rPr>
          <w:rFonts w:ascii="Times New Roman" w:hAnsi="Times New Roman"/>
          <w:sz w:val="24"/>
          <w:szCs w:val="24"/>
        </w:rPr>
        <w:t xml:space="preserve">а се свежда до нарушаването на процедурните правила и възприемане на поведение, с което се фаворизира някоя от страните в процеса или пък поради непознаване или небрежност към прилагането на тези правила се стига до увреждане на нейните интереси. Тогава, когато не е налице корупция, отговорността се реализира по частноправен път, като се доказва увреждането, респ. се търси обезщетение, а не санкциониране на поведението на съдията. </w:t>
      </w:r>
    </w:p>
    <w:p w:rsidR="00357E7B" w:rsidRDefault="00A65AAD"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r w:rsidRPr="00A65AAD">
        <w:rPr>
          <w:rFonts w:ascii="Times New Roman" w:eastAsia="Times New Roman" w:hAnsi="Times New Roman"/>
          <w:bCs/>
          <w:color w:val="000000"/>
          <w:sz w:val="24"/>
          <w:szCs w:val="24"/>
          <w:lang w:eastAsia="bg-BG"/>
        </w:rPr>
        <w:lastRenderedPageBreak/>
        <w:t xml:space="preserve">На фона на тези предварителни уточнения може да бъде разгледана голямата тема за отговорността на съдиите в римското право. Тя има многобройни измерения, доколкото в 14-вековната история от развитието на римската държава и право лицата, които правораздават, имат различен персонален и професионален статус, а самите съдопроизводствени правила търпят значителна еволюция.  </w:t>
      </w:r>
      <w:r w:rsidR="00E4652B">
        <w:rPr>
          <w:rFonts w:ascii="Times New Roman" w:eastAsia="Times New Roman" w:hAnsi="Times New Roman"/>
          <w:bCs/>
          <w:color w:val="000000"/>
          <w:sz w:val="24"/>
          <w:szCs w:val="24"/>
          <w:lang w:eastAsia="bg-BG"/>
        </w:rPr>
        <w:t xml:space="preserve">Има много различия както за съдиите по наказателни и граждански дела, така и в трите различни и исторически последователни процедури- </w:t>
      </w:r>
      <w:r w:rsidR="00E4652B" w:rsidRPr="00A65AAD">
        <w:rPr>
          <w:rFonts w:ascii="Times New Roman" w:eastAsia="Times New Roman" w:hAnsi="Times New Roman"/>
          <w:bCs/>
          <w:color w:val="000000"/>
          <w:sz w:val="24"/>
          <w:szCs w:val="24"/>
          <w:lang w:eastAsia="bg-BG"/>
        </w:rPr>
        <w:t>легисакционния</w:t>
      </w:r>
      <w:r w:rsidR="00E4652B">
        <w:rPr>
          <w:rFonts w:ascii="Times New Roman" w:eastAsia="Times New Roman" w:hAnsi="Times New Roman"/>
          <w:bCs/>
          <w:color w:val="000000"/>
          <w:sz w:val="24"/>
          <w:szCs w:val="24"/>
          <w:lang w:eastAsia="bg-BG"/>
        </w:rPr>
        <w:t>,</w:t>
      </w:r>
      <w:r w:rsidR="00E4652B" w:rsidRPr="00A65AAD">
        <w:rPr>
          <w:rFonts w:ascii="Times New Roman" w:eastAsia="Times New Roman" w:hAnsi="Times New Roman"/>
          <w:bCs/>
          <w:color w:val="000000"/>
          <w:sz w:val="24"/>
          <w:szCs w:val="24"/>
          <w:lang w:eastAsia="bg-BG"/>
        </w:rPr>
        <w:t xml:space="preserve"> формуларния</w:t>
      </w:r>
      <w:r w:rsidR="00E4652B">
        <w:rPr>
          <w:rFonts w:ascii="Times New Roman" w:eastAsia="Times New Roman" w:hAnsi="Times New Roman"/>
          <w:bCs/>
          <w:color w:val="000000"/>
          <w:sz w:val="24"/>
          <w:szCs w:val="24"/>
          <w:lang w:eastAsia="bg-BG"/>
        </w:rPr>
        <w:t xml:space="preserve"> и служебния когнитивен</w:t>
      </w:r>
      <w:r w:rsidR="00E4652B" w:rsidRPr="00A65AAD">
        <w:rPr>
          <w:rFonts w:ascii="Times New Roman" w:eastAsia="Times New Roman" w:hAnsi="Times New Roman"/>
          <w:bCs/>
          <w:color w:val="000000"/>
          <w:sz w:val="24"/>
          <w:szCs w:val="24"/>
          <w:lang w:eastAsia="bg-BG"/>
        </w:rPr>
        <w:t xml:space="preserve"> процес</w:t>
      </w:r>
      <w:r w:rsidR="00E4652B">
        <w:rPr>
          <w:rFonts w:ascii="Times New Roman" w:eastAsia="Times New Roman" w:hAnsi="Times New Roman"/>
          <w:bCs/>
          <w:color w:val="000000"/>
          <w:sz w:val="24"/>
          <w:szCs w:val="24"/>
          <w:lang w:eastAsia="bg-BG"/>
        </w:rPr>
        <w:t xml:space="preserve">, предпоставките за търсене на отговорност, характера на санкцията и пр. </w:t>
      </w:r>
      <w:r w:rsidRPr="00A65AAD">
        <w:rPr>
          <w:rFonts w:ascii="Times New Roman" w:eastAsia="Times New Roman" w:hAnsi="Times New Roman"/>
          <w:bCs/>
          <w:color w:val="000000"/>
          <w:sz w:val="24"/>
          <w:szCs w:val="24"/>
          <w:lang w:eastAsia="bg-BG"/>
        </w:rPr>
        <w:t xml:space="preserve">Те не могат дори да бъдат изчерпателно отбелязани  в рамките на една статия, създадена  </w:t>
      </w:r>
      <w:r w:rsidR="00357E7B">
        <w:rPr>
          <w:rFonts w:ascii="Times New Roman" w:eastAsia="Times New Roman" w:hAnsi="Times New Roman"/>
          <w:bCs/>
          <w:color w:val="000000"/>
          <w:sz w:val="24"/>
          <w:szCs w:val="24"/>
          <w:lang w:eastAsia="bg-BG"/>
        </w:rPr>
        <w:t xml:space="preserve">предимно </w:t>
      </w:r>
      <w:r w:rsidRPr="00A65AAD">
        <w:rPr>
          <w:rFonts w:ascii="Times New Roman" w:eastAsia="Times New Roman" w:hAnsi="Times New Roman"/>
          <w:bCs/>
          <w:color w:val="000000"/>
          <w:sz w:val="24"/>
          <w:szCs w:val="24"/>
          <w:lang w:eastAsia="bg-BG"/>
        </w:rPr>
        <w:t xml:space="preserve">с дидактична цел и предназначена по- скоро да внесе яснота по проблемите на отговорността на римските съдии в най- общ план, отколкото да открие нови източници и интерпретации. </w:t>
      </w:r>
    </w:p>
    <w:p w:rsidR="000B3D58" w:rsidRDefault="000B3D58"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p>
    <w:p w:rsidR="000B3D58" w:rsidRPr="000B3D58" w:rsidRDefault="000B3D58" w:rsidP="005F1BF3">
      <w:pPr>
        <w:shd w:val="clear" w:color="auto" w:fill="FFFFFF"/>
        <w:spacing w:after="0" w:line="360" w:lineRule="auto"/>
        <w:ind w:left="708"/>
        <w:jc w:val="both"/>
        <w:rPr>
          <w:rFonts w:ascii="Times New Roman" w:eastAsia="Times New Roman" w:hAnsi="Times New Roman"/>
          <w:b/>
          <w:bCs/>
          <w:caps/>
          <w:color w:val="000000"/>
          <w:sz w:val="24"/>
          <w:szCs w:val="24"/>
          <w:lang w:eastAsia="bg-BG"/>
        </w:rPr>
      </w:pPr>
      <w:r w:rsidRPr="000B3D58">
        <w:rPr>
          <w:rFonts w:ascii="Times New Roman" w:eastAsia="Times New Roman" w:hAnsi="Times New Roman"/>
          <w:b/>
          <w:bCs/>
          <w:caps/>
          <w:color w:val="000000"/>
          <w:sz w:val="24"/>
          <w:szCs w:val="24"/>
          <w:lang w:eastAsia="bg-BG"/>
        </w:rPr>
        <w:t xml:space="preserve">2. Наказателна отговорност за съдебна корупция и нарушения на </w:t>
      </w:r>
      <w:r w:rsidR="004E0885">
        <w:rPr>
          <w:rFonts w:ascii="Times New Roman" w:eastAsia="Times New Roman" w:hAnsi="Times New Roman"/>
          <w:b/>
          <w:bCs/>
          <w:caps/>
          <w:color w:val="000000"/>
          <w:sz w:val="24"/>
          <w:szCs w:val="24"/>
          <w:lang w:eastAsia="bg-BG"/>
        </w:rPr>
        <w:t>съдо</w:t>
      </w:r>
      <w:r w:rsidRPr="000B3D58">
        <w:rPr>
          <w:rFonts w:ascii="Times New Roman" w:eastAsia="Times New Roman" w:hAnsi="Times New Roman"/>
          <w:b/>
          <w:bCs/>
          <w:caps/>
          <w:color w:val="000000"/>
          <w:sz w:val="24"/>
          <w:szCs w:val="24"/>
          <w:lang w:eastAsia="bg-BG"/>
        </w:rPr>
        <w:t>производството</w:t>
      </w:r>
    </w:p>
    <w:p w:rsidR="000B3D58" w:rsidRDefault="000B3D58" w:rsidP="00771931">
      <w:pPr>
        <w:shd w:val="clear" w:color="auto" w:fill="FFFFFF"/>
        <w:spacing w:after="0" w:line="360" w:lineRule="auto"/>
        <w:ind w:firstLine="708"/>
        <w:jc w:val="both"/>
        <w:rPr>
          <w:rFonts w:ascii="Times New Roman" w:eastAsia="Times New Roman" w:hAnsi="Times New Roman"/>
          <w:bCs/>
          <w:color w:val="000000"/>
          <w:sz w:val="24"/>
          <w:szCs w:val="24"/>
          <w:lang w:eastAsia="bg-BG"/>
        </w:rPr>
      </w:pPr>
    </w:p>
    <w:p w:rsidR="002702C4" w:rsidRDefault="002702C4" w:rsidP="00771931">
      <w:pPr>
        <w:shd w:val="clear" w:color="auto" w:fill="FFFFFF"/>
        <w:spacing w:after="0" w:line="360" w:lineRule="auto"/>
        <w:ind w:firstLine="708"/>
        <w:jc w:val="both"/>
        <w:rPr>
          <w:rFonts w:ascii="Times New Roman" w:hAnsi="Times New Roman"/>
          <w:sz w:val="24"/>
          <w:szCs w:val="24"/>
          <w:lang w:val="ru-RU"/>
        </w:rPr>
      </w:pPr>
      <w:r>
        <w:rPr>
          <w:rFonts w:ascii="Times New Roman" w:eastAsia="Times New Roman" w:hAnsi="Times New Roman"/>
          <w:bCs/>
          <w:color w:val="000000"/>
          <w:sz w:val="24"/>
          <w:szCs w:val="24"/>
          <w:lang w:eastAsia="bg-BG"/>
        </w:rPr>
        <w:t xml:space="preserve">Най- древните сведения за отговорността на съдията се отнасят към </w:t>
      </w:r>
      <w:r w:rsidR="00E4652B" w:rsidRPr="00840101">
        <w:rPr>
          <w:rFonts w:ascii="Times New Roman" w:eastAsia="Times New Roman" w:hAnsi="Times New Roman"/>
          <w:color w:val="000000"/>
          <w:sz w:val="24"/>
          <w:szCs w:val="24"/>
          <w:lang w:val="ru-RU" w:eastAsia="bg-BG"/>
        </w:rPr>
        <w:t>таблица ІХ.3.</w:t>
      </w:r>
      <w:r w:rsidR="00E4652B">
        <w:rPr>
          <w:rFonts w:ascii="Times New Roman" w:eastAsia="Times New Roman" w:hAnsi="Times New Roman"/>
          <w:color w:val="000000"/>
          <w:sz w:val="24"/>
          <w:szCs w:val="24"/>
          <w:lang w:val="ru-RU" w:eastAsia="bg-BG"/>
        </w:rPr>
        <w:t xml:space="preserve">от </w:t>
      </w:r>
      <w:r w:rsidRPr="00BC6EF1">
        <w:rPr>
          <w:rFonts w:ascii="Times New Roman" w:eastAsia="Times New Roman" w:hAnsi="Times New Roman"/>
          <w:bCs/>
          <w:color w:val="000000"/>
          <w:sz w:val="24"/>
          <w:szCs w:val="24"/>
          <w:lang w:eastAsia="bg-BG"/>
        </w:rPr>
        <w:t>Закона на Дванадесетте таблици, според който се предвижда смъртно наказание за съдията</w:t>
      </w:r>
      <w:r w:rsidR="00E4652B" w:rsidRPr="00BC6EF1">
        <w:rPr>
          <w:rFonts w:ascii="Times New Roman" w:eastAsia="Times New Roman" w:hAnsi="Times New Roman"/>
          <w:bCs/>
          <w:color w:val="000000"/>
          <w:sz w:val="24"/>
          <w:szCs w:val="24"/>
          <w:lang w:eastAsia="bg-BG"/>
        </w:rPr>
        <w:t xml:space="preserve"> или арбитъра</w:t>
      </w:r>
      <w:r w:rsidRPr="00BC6EF1">
        <w:rPr>
          <w:rFonts w:ascii="Times New Roman" w:eastAsia="Times New Roman" w:hAnsi="Times New Roman"/>
          <w:bCs/>
          <w:color w:val="000000"/>
          <w:sz w:val="24"/>
          <w:szCs w:val="24"/>
          <w:lang w:eastAsia="bg-BG"/>
        </w:rPr>
        <w:t>, приел подкуп</w:t>
      </w:r>
      <w:r w:rsidR="00E4652B" w:rsidRPr="00BC6EF1">
        <w:rPr>
          <w:rFonts w:ascii="Times New Roman" w:eastAsia="Times New Roman" w:hAnsi="Times New Roman"/>
          <w:bCs/>
          <w:color w:val="000000"/>
          <w:sz w:val="24"/>
          <w:szCs w:val="24"/>
          <w:lang w:eastAsia="bg-BG"/>
        </w:rPr>
        <w:t xml:space="preserve"> за произнасяне на присъдата </w:t>
      </w:r>
      <w:r w:rsidR="00E4652B" w:rsidRPr="00BC6EF1">
        <w:rPr>
          <w:rFonts w:ascii="Times New Roman" w:eastAsia="Times New Roman" w:hAnsi="Times New Roman"/>
          <w:color w:val="000000"/>
          <w:sz w:val="24"/>
          <w:szCs w:val="24"/>
          <w:vertAlign w:val="superscript"/>
          <w:lang w:eastAsia="bg-BG"/>
        </w:rPr>
        <w:footnoteReference w:id="7"/>
      </w:r>
      <w:r w:rsidRPr="00BC6EF1">
        <w:rPr>
          <w:rFonts w:ascii="Times New Roman" w:eastAsia="Times New Roman" w:hAnsi="Times New Roman"/>
          <w:bCs/>
          <w:color w:val="000000"/>
          <w:sz w:val="24"/>
          <w:szCs w:val="24"/>
          <w:lang w:eastAsia="bg-BG"/>
        </w:rPr>
        <w:t xml:space="preserve">. Интерпретацията на текста е доста оспорвана, особено като се има предвид, </w:t>
      </w:r>
      <w:r w:rsidR="00253A9E" w:rsidRPr="00BC6EF1">
        <w:rPr>
          <w:rFonts w:ascii="Times New Roman" w:eastAsia="Times New Roman" w:hAnsi="Times New Roman"/>
          <w:bCs/>
          <w:color w:val="000000"/>
          <w:sz w:val="24"/>
          <w:szCs w:val="24"/>
          <w:lang w:eastAsia="bg-BG"/>
        </w:rPr>
        <w:t>няколко обстоятелства. К</w:t>
      </w:r>
      <w:r w:rsidRPr="00BC6EF1">
        <w:rPr>
          <w:rFonts w:ascii="Times New Roman" w:eastAsia="Times New Roman" w:hAnsi="Times New Roman"/>
          <w:bCs/>
          <w:color w:val="000000"/>
          <w:sz w:val="24"/>
          <w:szCs w:val="24"/>
          <w:lang w:eastAsia="bg-BG"/>
        </w:rPr>
        <w:t xml:space="preserve">ъм средата на V в. пр. н.е. правораздаването по частни спорове е в ръцете на понтифиците, </w:t>
      </w:r>
      <w:r w:rsidR="00253A9E" w:rsidRPr="00BC6EF1">
        <w:rPr>
          <w:rFonts w:ascii="Times New Roman" w:eastAsia="Times New Roman" w:hAnsi="Times New Roman"/>
          <w:bCs/>
          <w:color w:val="000000"/>
          <w:sz w:val="24"/>
          <w:szCs w:val="24"/>
          <w:lang w:eastAsia="bg-BG"/>
        </w:rPr>
        <w:t xml:space="preserve">за които ако се установи корупция, би следвало да се приложи наказание по сакралното право, тъй като това е засягане на волята и авторитета на боговете и по- специално на Юпитер. Ако се </w:t>
      </w:r>
      <w:r w:rsidRPr="00BC6EF1">
        <w:rPr>
          <w:rFonts w:ascii="Times New Roman" w:eastAsia="Times New Roman" w:hAnsi="Times New Roman"/>
          <w:bCs/>
          <w:color w:val="000000"/>
          <w:sz w:val="24"/>
          <w:szCs w:val="24"/>
          <w:lang w:eastAsia="bg-BG"/>
        </w:rPr>
        <w:t xml:space="preserve">споменава за </w:t>
      </w:r>
      <w:proofErr w:type="spellStart"/>
      <w:r w:rsidRPr="00BC6EF1">
        <w:rPr>
          <w:rFonts w:ascii="Times New Roman" w:eastAsia="Times New Roman" w:hAnsi="Times New Roman"/>
          <w:bCs/>
          <w:color w:val="000000"/>
          <w:sz w:val="24"/>
          <w:szCs w:val="24"/>
          <w:lang w:val="en-US" w:eastAsia="bg-BG"/>
        </w:rPr>
        <w:t>iurisdictio</w:t>
      </w:r>
      <w:proofErr w:type="spellEnd"/>
      <w:r w:rsidRPr="00BC6EF1">
        <w:rPr>
          <w:rFonts w:ascii="Times New Roman" w:eastAsia="Times New Roman" w:hAnsi="Times New Roman"/>
          <w:bCs/>
          <w:color w:val="000000"/>
          <w:sz w:val="24"/>
          <w:szCs w:val="24"/>
          <w:lang w:eastAsia="bg-BG"/>
        </w:rPr>
        <w:t xml:space="preserve"> </w:t>
      </w:r>
      <w:r w:rsidR="00253A9E" w:rsidRPr="00BC6EF1">
        <w:rPr>
          <w:rFonts w:ascii="Times New Roman" w:eastAsia="Times New Roman" w:hAnsi="Times New Roman"/>
          <w:bCs/>
          <w:color w:val="000000"/>
          <w:sz w:val="24"/>
          <w:szCs w:val="24"/>
          <w:lang w:eastAsia="bg-BG"/>
        </w:rPr>
        <w:t xml:space="preserve">във връзка с </w:t>
      </w:r>
      <w:proofErr w:type="spellStart"/>
      <w:r w:rsidRPr="00BC6EF1">
        <w:rPr>
          <w:rFonts w:ascii="Times New Roman" w:eastAsia="Times New Roman" w:hAnsi="Times New Roman"/>
          <w:bCs/>
          <w:color w:val="000000"/>
          <w:sz w:val="24"/>
          <w:szCs w:val="24"/>
          <w:lang w:val="en-US" w:eastAsia="bg-BG"/>
        </w:rPr>
        <w:t>iudex</w:t>
      </w:r>
      <w:proofErr w:type="spellEnd"/>
      <w:r w:rsidRPr="00BC6EF1">
        <w:rPr>
          <w:rFonts w:ascii="Times New Roman" w:eastAsia="Times New Roman" w:hAnsi="Times New Roman"/>
          <w:bCs/>
          <w:color w:val="000000"/>
          <w:sz w:val="24"/>
          <w:szCs w:val="24"/>
          <w:lang w:eastAsia="bg-BG"/>
        </w:rPr>
        <w:t>, то вероятно се имат предвид наказателните дела</w:t>
      </w:r>
      <w:r w:rsidR="00461EDF" w:rsidRPr="00BC6EF1">
        <w:rPr>
          <w:rFonts w:ascii="Times New Roman" w:eastAsia="Times New Roman" w:hAnsi="Times New Roman"/>
          <w:bCs/>
          <w:color w:val="000000"/>
          <w:sz w:val="24"/>
          <w:szCs w:val="24"/>
          <w:lang w:eastAsia="bg-BG"/>
        </w:rPr>
        <w:t>, макар че в този период не е имало обща наказателна юрисдикция, нито пък общо название по този начин на съдиите по наказателни дела. Освен това в с</w:t>
      </w:r>
      <w:r w:rsidR="00253A9E" w:rsidRPr="00BC6EF1">
        <w:rPr>
          <w:rFonts w:ascii="Times New Roman" w:hAnsi="Times New Roman"/>
          <w:sz w:val="24"/>
          <w:szCs w:val="24"/>
          <w:lang w:val="ru-RU"/>
        </w:rPr>
        <w:t xml:space="preserve">редата на </w:t>
      </w:r>
      <w:r w:rsidR="00253A9E" w:rsidRPr="00BC6EF1">
        <w:rPr>
          <w:rFonts w:ascii="Times New Roman" w:hAnsi="Times New Roman"/>
          <w:sz w:val="24"/>
          <w:szCs w:val="24"/>
        </w:rPr>
        <w:t>V</w:t>
      </w:r>
      <w:r w:rsidR="00253A9E" w:rsidRPr="00BC6EF1">
        <w:rPr>
          <w:rFonts w:ascii="Times New Roman" w:hAnsi="Times New Roman"/>
          <w:sz w:val="24"/>
          <w:szCs w:val="24"/>
          <w:lang w:val="ru-RU"/>
        </w:rPr>
        <w:t xml:space="preserve"> в. пр.н.е., когато е приет </w:t>
      </w:r>
      <w:r w:rsidR="00461EDF" w:rsidRPr="00BC6EF1">
        <w:rPr>
          <w:rFonts w:ascii="Times New Roman" w:hAnsi="Times New Roman"/>
          <w:sz w:val="24"/>
          <w:szCs w:val="24"/>
          <w:lang w:val="ru-RU"/>
        </w:rPr>
        <w:t>З</w:t>
      </w:r>
      <w:r w:rsidR="00253A9E" w:rsidRPr="00BC6EF1">
        <w:rPr>
          <w:rFonts w:ascii="Times New Roman" w:hAnsi="Times New Roman"/>
          <w:sz w:val="24"/>
          <w:szCs w:val="24"/>
          <w:lang w:val="ru-RU"/>
        </w:rPr>
        <w:t>акона</w:t>
      </w:r>
      <w:r w:rsidR="00461EDF" w:rsidRPr="00BC6EF1">
        <w:rPr>
          <w:rFonts w:ascii="Times New Roman" w:hAnsi="Times New Roman"/>
          <w:sz w:val="24"/>
          <w:szCs w:val="24"/>
          <w:lang w:val="ru-RU"/>
        </w:rPr>
        <w:t xml:space="preserve"> на Дванадесетте таблици</w:t>
      </w:r>
      <w:r w:rsidR="00253A9E" w:rsidRPr="00BC6EF1">
        <w:rPr>
          <w:rFonts w:ascii="Times New Roman" w:hAnsi="Times New Roman"/>
          <w:sz w:val="24"/>
          <w:szCs w:val="24"/>
          <w:lang w:val="ru-RU"/>
        </w:rPr>
        <w:t>, паричното обръщение е твърде ограничено</w:t>
      </w:r>
      <w:r w:rsidR="00461EDF" w:rsidRPr="00BC6EF1">
        <w:rPr>
          <w:rFonts w:ascii="Times New Roman" w:hAnsi="Times New Roman"/>
          <w:sz w:val="24"/>
          <w:szCs w:val="24"/>
          <w:lang w:val="ru-RU"/>
        </w:rPr>
        <w:t>, за да се използва даването на пари като подкуп</w:t>
      </w:r>
      <w:r w:rsidR="00461EDF">
        <w:rPr>
          <w:rFonts w:ascii="Times New Roman" w:hAnsi="Times New Roman"/>
          <w:sz w:val="24"/>
          <w:szCs w:val="24"/>
          <w:lang w:val="ru-RU"/>
        </w:rPr>
        <w:t xml:space="preserve">. На тези критики обикновено се противопоставя аргументът, че вероятно Авъл Гелий използва както понятия, така и сведения от по- късен период, като нормата от средата на V в. </w:t>
      </w:r>
      <w:r w:rsidR="00E84EC7">
        <w:rPr>
          <w:rFonts w:ascii="Times New Roman" w:hAnsi="Times New Roman"/>
          <w:sz w:val="24"/>
          <w:szCs w:val="24"/>
          <w:lang w:val="ru-RU"/>
        </w:rPr>
        <w:t>е</w:t>
      </w:r>
      <w:r w:rsidR="00461EDF">
        <w:rPr>
          <w:rFonts w:ascii="Times New Roman" w:hAnsi="Times New Roman"/>
          <w:sz w:val="24"/>
          <w:szCs w:val="24"/>
          <w:lang w:val="ru-RU"/>
        </w:rPr>
        <w:t xml:space="preserve"> </w:t>
      </w:r>
      <w:r w:rsidR="00461EDF">
        <w:rPr>
          <w:rFonts w:ascii="Times New Roman" w:hAnsi="Times New Roman"/>
          <w:sz w:val="24"/>
          <w:szCs w:val="24"/>
          <w:lang w:val="ru-RU"/>
        </w:rPr>
        <w:lastRenderedPageBreak/>
        <w:t xml:space="preserve">съответно приспособена към новите условия по силата на римския традиционализъм и консервативно отношение към измененията в правото.  Но че в архаичния период е имало смъртно наказание, ако е допусната несправедливост в працеса, все пак изглежда твърде вероятно. </w:t>
      </w:r>
    </w:p>
    <w:p w:rsidR="008C67C9" w:rsidRPr="00E84EC7" w:rsidRDefault="008C67C9" w:rsidP="00771931">
      <w:pPr>
        <w:spacing w:after="0" w:line="360" w:lineRule="auto"/>
        <w:ind w:firstLine="708"/>
        <w:jc w:val="both"/>
        <w:rPr>
          <w:rFonts w:ascii="Times New Roman" w:hAnsi="Times New Roman"/>
          <w:color w:val="000000"/>
          <w:sz w:val="24"/>
          <w:szCs w:val="24"/>
          <w:lang w:val="ru-RU"/>
        </w:rPr>
      </w:pPr>
      <w:r w:rsidRPr="00E84EC7">
        <w:rPr>
          <w:rFonts w:ascii="Times New Roman" w:hAnsi="Times New Roman"/>
          <w:color w:val="000000"/>
          <w:sz w:val="24"/>
          <w:szCs w:val="24"/>
          <w:lang w:val="ru-RU"/>
        </w:rPr>
        <w:t xml:space="preserve">Множество спорове все още се водят относно съдържанието на  </w:t>
      </w:r>
      <w:r w:rsidRPr="00E84EC7">
        <w:rPr>
          <w:rFonts w:ascii="Times New Roman" w:hAnsi="Times New Roman"/>
          <w:color w:val="000000"/>
          <w:sz w:val="24"/>
          <w:szCs w:val="24"/>
        </w:rPr>
        <w:t>lex</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Cornelia</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de</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sicariis</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et</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veneficis</w:t>
      </w:r>
      <w:r w:rsidRPr="00E84EC7">
        <w:rPr>
          <w:rFonts w:ascii="Times New Roman" w:hAnsi="Times New Roman"/>
          <w:color w:val="000000"/>
          <w:sz w:val="24"/>
          <w:szCs w:val="24"/>
          <w:lang w:val="ru-RU"/>
        </w:rPr>
        <w:t xml:space="preserve">, което някои автори определят  като„съдебно убийство” </w:t>
      </w:r>
      <w:r w:rsidRPr="00E84EC7">
        <w:rPr>
          <w:rStyle w:val="FootnoteReference"/>
          <w:rFonts w:ascii="Times New Roman" w:hAnsi="Times New Roman"/>
          <w:color w:val="000000"/>
          <w:sz w:val="24"/>
          <w:szCs w:val="24"/>
        </w:rPr>
        <w:footnoteReference w:id="8"/>
      </w:r>
      <w:r w:rsidRPr="00E84EC7">
        <w:rPr>
          <w:rFonts w:ascii="Times New Roman" w:hAnsi="Times New Roman"/>
          <w:color w:val="000000"/>
          <w:sz w:val="24"/>
          <w:szCs w:val="24"/>
          <w:lang w:val="ru-RU"/>
        </w:rPr>
        <w:t xml:space="preserve">. Приема се, че магистрат или съдия извършва това деяние, ако допусне лъжесвидетелство или приеме подкуп и следва да бъде осъден като </w:t>
      </w:r>
      <w:r w:rsidRPr="00E84EC7">
        <w:rPr>
          <w:rFonts w:ascii="Times New Roman" w:hAnsi="Times New Roman"/>
          <w:color w:val="000000"/>
          <w:sz w:val="24"/>
          <w:szCs w:val="24"/>
        </w:rPr>
        <w:t>sicarius</w:t>
      </w:r>
      <w:r w:rsidRPr="00E84EC7">
        <w:rPr>
          <w:rFonts w:ascii="Times New Roman" w:hAnsi="Times New Roman"/>
          <w:color w:val="000000"/>
          <w:sz w:val="24"/>
          <w:szCs w:val="24"/>
          <w:lang w:val="ru-RU"/>
        </w:rPr>
        <w:t xml:space="preserve"> за произнасянето на необоснована смъртна присъда. Има и специален съд за този вид престъпление- </w:t>
      </w:r>
      <w:r w:rsidRPr="00E84EC7">
        <w:rPr>
          <w:rFonts w:ascii="Times New Roman" w:hAnsi="Times New Roman"/>
          <w:color w:val="000000"/>
          <w:sz w:val="24"/>
          <w:szCs w:val="24"/>
        </w:rPr>
        <w:t>quaestio</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de</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sicariis</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et</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venefici</w:t>
      </w:r>
      <w:r w:rsidRPr="00E84EC7">
        <w:rPr>
          <w:rFonts w:ascii="Times New Roman" w:hAnsi="Times New Roman"/>
          <w:color w:val="000000"/>
          <w:sz w:val="24"/>
          <w:szCs w:val="24"/>
          <w:lang w:val="ru-RU"/>
        </w:rPr>
        <w:t>. По времето на Цицерон вероятно обвиняеми са били както преторите, така и съдиите за всякакви присъди</w:t>
      </w:r>
      <w:r w:rsidR="00E84EC7">
        <w:rPr>
          <w:rFonts w:ascii="Times New Roman" w:hAnsi="Times New Roman"/>
          <w:color w:val="000000"/>
          <w:sz w:val="24"/>
          <w:szCs w:val="24"/>
          <w:lang w:val="ru-RU"/>
        </w:rPr>
        <w:t>по наказателни дела</w:t>
      </w:r>
      <w:r w:rsidRPr="00E84EC7">
        <w:rPr>
          <w:rFonts w:ascii="Times New Roman" w:hAnsi="Times New Roman"/>
          <w:color w:val="000000"/>
          <w:sz w:val="24"/>
          <w:szCs w:val="24"/>
          <w:lang w:val="ru-RU"/>
        </w:rPr>
        <w:t xml:space="preserve">. По- късно, по времето на Принципата, отговорността остава само за произнесена смъртна присъда въз основа на лъжесвидетелство или приет подкуп от съдията </w:t>
      </w:r>
      <w:r w:rsidRPr="00E84EC7">
        <w:rPr>
          <w:rStyle w:val="FootnoteReference"/>
          <w:rFonts w:ascii="Times New Roman" w:hAnsi="Times New Roman"/>
          <w:color w:val="000000"/>
          <w:sz w:val="24"/>
          <w:szCs w:val="24"/>
        </w:rPr>
        <w:footnoteReference w:id="9"/>
      </w:r>
      <w:r w:rsidRPr="00E84EC7">
        <w:rPr>
          <w:rFonts w:ascii="Times New Roman" w:hAnsi="Times New Roman"/>
          <w:color w:val="000000"/>
          <w:sz w:val="24"/>
          <w:szCs w:val="24"/>
          <w:lang w:val="ru-RU"/>
        </w:rPr>
        <w:t xml:space="preserve">. </w:t>
      </w:r>
    </w:p>
    <w:p w:rsidR="008C67C9" w:rsidRPr="00E84EC7" w:rsidRDefault="008C67C9" w:rsidP="00771931">
      <w:pPr>
        <w:spacing w:after="0" w:line="360" w:lineRule="auto"/>
        <w:jc w:val="both"/>
        <w:rPr>
          <w:rFonts w:ascii="Times New Roman" w:hAnsi="Times New Roman"/>
          <w:color w:val="000000"/>
          <w:sz w:val="24"/>
          <w:szCs w:val="24"/>
        </w:rPr>
      </w:pPr>
      <w:r w:rsidRPr="00E84EC7">
        <w:rPr>
          <w:rFonts w:ascii="Times New Roman" w:hAnsi="Times New Roman"/>
          <w:color w:val="000000"/>
          <w:sz w:val="24"/>
          <w:szCs w:val="24"/>
          <w:lang w:val="ru-RU"/>
        </w:rPr>
        <w:tab/>
        <w:t xml:space="preserve">С </w:t>
      </w:r>
      <w:r w:rsidRPr="00E84EC7">
        <w:rPr>
          <w:rFonts w:ascii="Times New Roman" w:hAnsi="Times New Roman"/>
          <w:color w:val="000000"/>
          <w:sz w:val="24"/>
          <w:szCs w:val="24"/>
        </w:rPr>
        <w:t>lex</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Iulia</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de</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repetundis</w:t>
      </w:r>
      <w:r w:rsidRPr="00E84EC7">
        <w:rPr>
          <w:rFonts w:ascii="Times New Roman" w:hAnsi="Times New Roman"/>
          <w:color w:val="000000"/>
          <w:sz w:val="24"/>
          <w:szCs w:val="24"/>
          <w:lang w:val="ru-RU"/>
        </w:rPr>
        <w:t>, прието през 59 г. пр.н.е. от Цезар   се въвежда забраната за приемане на подаръци от съдиите, за да осъдят или оправдаят някого, да определят по- голяма или по- малка сума по иска или глоба, да осъдят някого на затвор или оковаване, да променят делото от гражданско в наказателно и пр.</w:t>
      </w:r>
      <w:r w:rsidRPr="00E84EC7">
        <w:rPr>
          <w:rStyle w:val="FootnoteReference"/>
          <w:rFonts w:ascii="Times New Roman" w:hAnsi="Times New Roman"/>
          <w:color w:val="000000"/>
          <w:sz w:val="24"/>
          <w:szCs w:val="24"/>
        </w:rPr>
        <w:footnoteReference w:id="10"/>
      </w:r>
      <w:r w:rsidRPr="00E84EC7">
        <w:rPr>
          <w:rFonts w:ascii="Times New Roman" w:hAnsi="Times New Roman"/>
          <w:color w:val="000000"/>
          <w:sz w:val="24"/>
          <w:szCs w:val="24"/>
          <w:lang w:val="ru-RU"/>
        </w:rPr>
        <w:t xml:space="preserve">. От тълкуването на разпоредбите, цитирани от класическия юрист </w:t>
      </w:r>
      <w:r w:rsidRPr="00E84EC7">
        <w:rPr>
          <w:rFonts w:ascii="Times New Roman" w:hAnsi="Times New Roman"/>
          <w:color w:val="000000"/>
          <w:sz w:val="24"/>
          <w:szCs w:val="24"/>
        </w:rPr>
        <w:t>Aemilius</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Macer</w:t>
      </w:r>
      <w:r w:rsidRPr="00E84EC7">
        <w:rPr>
          <w:rFonts w:ascii="Times New Roman" w:hAnsi="Times New Roman"/>
          <w:color w:val="000000"/>
          <w:sz w:val="24"/>
          <w:szCs w:val="24"/>
          <w:lang w:val="ru-RU"/>
        </w:rPr>
        <w:t xml:space="preserve"> в началото на ІІІ в. от н.е. , може да се направи извод, че корумпирането на съдиите може да бъде както от страните по делото, така и от трети лица, които се стремят да облагодетелстват някоя от страните или да я разорят или отстранят като противник. Законът обаче визира и всички други магистрати с правораздавателна компетентност, а не само тези, които са ангажирани в наказателните съдилища- (</w:t>
      </w:r>
      <w:r w:rsidRPr="00E84EC7">
        <w:rPr>
          <w:rFonts w:ascii="Times New Roman" w:hAnsi="Times New Roman"/>
          <w:color w:val="000000"/>
          <w:sz w:val="24"/>
          <w:szCs w:val="24"/>
        </w:rPr>
        <w:t>iudicium</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publicum</w:t>
      </w:r>
      <w:r w:rsidRPr="00E84EC7">
        <w:rPr>
          <w:rFonts w:ascii="Times New Roman" w:hAnsi="Times New Roman"/>
          <w:color w:val="000000"/>
          <w:sz w:val="24"/>
          <w:szCs w:val="24"/>
          <w:lang w:val="ru-RU"/>
        </w:rPr>
        <w:t xml:space="preserve">). Съответно тя не се прилага за заседателите в </w:t>
      </w:r>
      <w:r w:rsidRPr="00E84EC7">
        <w:rPr>
          <w:rFonts w:ascii="Times New Roman" w:hAnsi="Times New Roman"/>
          <w:color w:val="000000"/>
          <w:sz w:val="24"/>
          <w:szCs w:val="24"/>
        </w:rPr>
        <w:t>questiones</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perpetuae</w:t>
      </w:r>
      <w:r w:rsidRPr="00E84EC7">
        <w:rPr>
          <w:rFonts w:ascii="Times New Roman" w:hAnsi="Times New Roman"/>
          <w:color w:val="000000"/>
          <w:sz w:val="24"/>
          <w:szCs w:val="24"/>
          <w:lang w:val="ru-RU"/>
        </w:rPr>
        <w:t xml:space="preserve">, тъй като  те не упражняват  </w:t>
      </w:r>
      <w:r w:rsidRPr="00E84EC7">
        <w:rPr>
          <w:rFonts w:ascii="Times New Roman" w:hAnsi="Times New Roman"/>
          <w:color w:val="000000"/>
          <w:sz w:val="24"/>
          <w:szCs w:val="24"/>
        </w:rPr>
        <w:t>potestas</w:t>
      </w:r>
      <w:r w:rsidRPr="00E84EC7">
        <w:rPr>
          <w:rFonts w:ascii="Times New Roman" w:hAnsi="Times New Roman"/>
          <w:color w:val="000000"/>
          <w:sz w:val="24"/>
          <w:szCs w:val="24"/>
          <w:lang w:val="ru-RU"/>
        </w:rPr>
        <w:t xml:space="preserve"> </w:t>
      </w:r>
      <w:r w:rsidRPr="00E84EC7">
        <w:rPr>
          <w:rStyle w:val="FootnoteReference"/>
          <w:rFonts w:ascii="Times New Roman" w:hAnsi="Times New Roman"/>
          <w:color w:val="000000"/>
          <w:sz w:val="24"/>
          <w:szCs w:val="24"/>
        </w:rPr>
        <w:footnoteReference w:id="11"/>
      </w:r>
      <w:r w:rsidRPr="00E84EC7">
        <w:rPr>
          <w:rFonts w:ascii="Times New Roman" w:hAnsi="Times New Roman"/>
          <w:color w:val="000000"/>
          <w:sz w:val="24"/>
          <w:szCs w:val="24"/>
        </w:rPr>
        <w:t xml:space="preserve">. </w:t>
      </w:r>
    </w:p>
    <w:p w:rsidR="008756B2" w:rsidRPr="008756B2" w:rsidRDefault="008C67C9" w:rsidP="00771931">
      <w:pPr>
        <w:spacing w:after="0" w:line="360" w:lineRule="auto"/>
        <w:jc w:val="both"/>
        <w:rPr>
          <w:rFonts w:ascii="Times New Roman" w:hAnsi="Times New Roman"/>
          <w:color w:val="000000"/>
          <w:sz w:val="24"/>
          <w:szCs w:val="24"/>
        </w:rPr>
      </w:pPr>
      <w:r w:rsidRPr="00E84EC7">
        <w:rPr>
          <w:rFonts w:ascii="Times New Roman" w:hAnsi="Times New Roman"/>
          <w:color w:val="000000"/>
          <w:sz w:val="24"/>
          <w:szCs w:val="24"/>
          <w:lang w:val="ru-RU"/>
        </w:rPr>
        <w:tab/>
        <w:t xml:space="preserve"> Поставя се въпрос и доколко с легални средства могат да се осъществяват процеси, при които някоя от страните да бъде фаворизирана или да се стигне до неправомерно осъждане. В ръцете на претора или на съдията е да ускори или забави </w:t>
      </w:r>
      <w:r w:rsidRPr="00E84EC7">
        <w:rPr>
          <w:rFonts w:ascii="Times New Roman" w:hAnsi="Times New Roman"/>
          <w:color w:val="000000"/>
          <w:sz w:val="24"/>
          <w:szCs w:val="24"/>
          <w:lang w:val="ru-RU"/>
        </w:rPr>
        <w:lastRenderedPageBreak/>
        <w:t>процеса, да се позове на болест и да отложи заседанието или  под различен претекст да не се яви на форума в уречения ден и да прекъсне процедурата.</w:t>
      </w:r>
      <w:r w:rsidR="008756B2" w:rsidRPr="008756B2">
        <w:rPr>
          <w:rFonts w:ascii="Times New Roman" w:hAnsi="Times New Roman"/>
          <w:color w:val="000000"/>
          <w:sz w:val="24"/>
          <w:szCs w:val="24"/>
          <w:lang w:val="ru-RU"/>
        </w:rPr>
        <w:t xml:space="preserve"> </w:t>
      </w:r>
      <w:r w:rsidR="008756B2">
        <w:rPr>
          <w:rFonts w:ascii="Times New Roman" w:hAnsi="Times New Roman"/>
          <w:color w:val="000000"/>
          <w:sz w:val="24"/>
          <w:szCs w:val="24"/>
        </w:rPr>
        <w:t xml:space="preserve">Подобни действия не винаги са израз на корупция, те могат да се дължат и на обикновена небрежност на съдията, който е частно лице, заболяване, неблагоприятни социални или природни условия за гледане на делото и пр. </w:t>
      </w:r>
    </w:p>
    <w:p w:rsidR="008C67C9" w:rsidRPr="00E84EC7" w:rsidRDefault="008C67C9" w:rsidP="00771931">
      <w:pPr>
        <w:spacing w:after="0" w:line="360" w:lineRule="auto"/>
        <w:jc w:val="both"/>
        <w:rPr>
          <w:rFonts w:ascii="Times New Roman" w:hAnsi="Times New Roman"/>
          <w:color w:val="000000"/>
          <w:sz w:val="24"/>
          <w:szCs w:val="24"/>
          <w:lang w:val="ru-RU"/>
        </w:rPr>
      </w:pPr>
      <w:r w:rsidRPr="00E84EC7">
        <w:rPr>
          <w:rFonts w:ascii="Times New Roman" w:hAnsi="Times New Roman"/>
          <w:b/>
          <w:color w:val="000000"/>
          <w:sz w:val="24"/>
          <w:szCs w:val="24"/>
          <w:lang w:val="ru-RU"/>
        </w:rPr>
        <w:tab/>
      </w:r>
      <w:r w:rsidRPr="00E84EC7">
        <w:rPr>
          <w:rFonts w:ascii="Times New Roman" w:hAnsi="Times New Roman"/>
          <w:color w:val="000000"/>
          <w:sz w:val="24"/>
          <w:szCs w:val="24"/>
          <w:lang w:val="ru-RU"/>
        </w:rPr>
        <w:t>Трудно могат да се определят средствата, с които магистратите и съдиите  могат да бъдат корумпирани, за да извършат съдебни нарушения.  Обещанията за политическа подкрепа или за икономически облаги трудно се установяват, а могат да бъдат от решаващо значение за мотивацията на съдията „да превърне процеса в свой”.  Организиране на пиршества и развлечения, препоръчителни или обвинителни писма, пускане на неверни слухове, публично представяне като приятели или обвинение в безчестие- това са все средства, използвани срещу съдиите с цел да нарушат служебните</w:t>
      </w:r>
      <w:r w:rsidR="00A36EA7">
        <w:rPr>
          <w:rFonts w:ascii="Times New Roman" w:hAnsi="Times New Roman"/>
          <w:color w:val="000000"/>
          <w:sz w:val="24"/>
          <w:szCs w:val="24"/>
          <w:lang w:val="ru-RU"/>
        </w:rPr>
        <w:t xml:space="preserve"> си задължения в нечия полза. Рит</w:t>
      </w:r>
      <w:r w:rsidRPr="00E84EC7">
        <w:rPr>
          <w:rFonts w:ascii="Times New Roman" w:hAnsi="Times New Roman"/>
          <w:color w:val="000000"/>
          <w:sz w:val="24"/>
          <w:szCs w:val="24"/>
          <w:lang w:val="ru-RU"/>
        </w:rPr>
        <w:t xml:space="preserve">ориката на Цицерон съдържа богат набор на позовавания за използването на такива средства. Те не са легално санкционирани, но в крайна сметка </w:t>
      </w:r>
      <w:r w:rsidR="00A36EA7">
        <w:rPr>
          <w:rFonts w:ascii="Times New Roman" w:hAnsi="Times New Roman"/>
          <w:color w:val="000000"/>
          <w:sz w:val="24"/>
          <w:szCs w:val="24"/>
          <w:lang w:val="ru-RU"/>
        </w:rPr>
        <w:t>биха могли да обосноват отговорност</w:t>
      </w:r>
      <w:r w:rsidRPr="00E84EC7">
        <w:rPr>
          <w:rFonts w:ascii="Times New Roman" w:hAnsi="Times New Roman"/>
          <w:color w:val="000000"/>
          <w:sz w:val="24"/>
          <w:szCs w:val="24"/>
          <w:lang w:val="ru-RU"/>
        </w:rPr>
        <w:t xml:space="preserve"> на магистрата, който е проявил податливост към тях. Не бива да се забравя и особената форма на съдебен патронат, практикувана в Р</w:t>
      </w:r>
      <w:r w:rsidRPr="00E84EC7">
        <w:rPr>
          <w:rFonts w:ascii="Times New Roman" w:hAnsi="Times New Roman"/>
          <w:color w:val="000000"/>
          <w:sz w:val="24"/>
          <w:szCs w:val="24"/>
        </w:rPr>
        <w:t>и</w:t>
      </w:r>
      <w:r w:rsidRPr="00E84EC7">
        <w:rPr>
          <w:rFonts w:ascii="Times New Roman" w:hAnsi="Times New Roman"/>
          <w:color w:val="000000"/>
          <w:sz w:val="24"/>
          <w:szCs w:val="24"/>
          <w:lang w:val="ru-RU"/>
        </w:rPr>
        <w:t xml:space="preserve">м, на застъпничеството и поръчителството в съдебните процеси, които понякога също имат определящо значение да се фаворизира една от страните в процеса за сметка на другата или да се постигне оправдателна или по- лека присъда </w:t>
      </w:r>
      <w:r w:rsidRPr="00E84EC7">
        <w:rPr>
          <w:rStyle w:val="FootnoteReference"/>
          <w:rFonts w:ascii="Times New Roman" w:hAnsi="Times New Roman"/>
          <w:color w:val="000000"/>
          <w:sz w:val="24"/>
          <w:szCs w:val="24"/>
        </w:rPr>
        <w:footnoteReference w:id="12"/>
      </w:r>
      <w:r w:rsidRPr="00E84EC7">
        <w:rPr>
          <w:rFonts w:ascii="Times New Roman" w:hAnsi="Times New Roman"/>
          <w:color w:val="000000"/>
          <w:sz w:val="24"/>
          <w:szCs w:val="24"/>
          <w:lang w:val="ru-RU"/>
        </w:rPr>
        <w:t xml:space="preserve">. </w:t>
      </w:r>
    </w:p>
    <w:p w:rsidR="008C67C9" w:rsidRPr="00E84EC7" w:rsidRDefault="008C67C9" w:rsidP="00771931">
      <w:pPr>
        <w:spacing w:after="0" w:line="360" w:lineRule="auto"/>
        <w:jc w:val="both"/>
        <w:rPr>
          <w:rFonts w:ascii="Times New Roman" w:hAnsi="Times New Roman"/>
          <w:color w:val="000000"/>
          <w:sz w:val="24"/>
          <w:szCs w:val="24"/>
          <w:lang w:val="ru-RU"/>
        </w:rPr>
      </w:pPr>
      <w:r w:rsidRPr="00E84EC7">
        <w:rPr>
          <w:rFonts w:ascii="Times New Roman" w:hAnsi="Times New Roman"/>
          <w:color w:val="000000"/>
          <w:sz w:val="24"/>
          <w:szCs w:val="24"/>
          <w:lang w:val="ru-RU"/>
        </w:rPr>
        <w:tab/>
        <w:t xml:space="preserve">С монетаризацията на римската икономика все по- често обаче се използват паричните подкупи. Така Цицерон споменава, че в процеса против </w:t>
      </w:r>
      <w:r w:rsidRPr="00E84EC7">
        <w:rPr>
          <w:rFonts w:ascii="Times New Roman" w:hAnsi="Times New Roman"/>
          <w:color w:val="000000"/>
          <w:sz w:val="24"/>
          <w:szCs w:val="24"/>
        </w:rPr>
        <w:t>Oppianicus</w:t>
      </w:r>
      <w:r w:rsidRPr="00E84EC7">
        <w:rPr>
          <w:rFonts w:ascii="Times New Roman" w:hAnsi="Times New Roman"/>
          <w:color w:val="000000"/>
          <w:sz w:val="24"/>
          <w:szCs w:val="24"/>
          <w:lang w:val="ru-RU"/>
        </w:rPr>
        <w:t xml:space="preserve">  съдията  </w:t>
      </w:r>
      <w:r w:rsidRPr="00E84EC7">
        <w:rPr>
          <w:rFonts w:ascii="Times New Roman" w:hAnsi="Times New Roman"/>
          <w:color w:val="000000"/>
          <w:sz w:val="24"/>
          <w:szCs w:val="24"/>
        </w:rPr>
        <w:t>Staienus</w:t>
      </w:r>
      <w:r w:rsidRPr="00E84EC7">
        <w:rPr>
          <w:rFonts w:ascii="Times New Roman" w:hAnsi="Times New Roman"/>
          <w:color w:val="000000"/>
          <w:sz w:val="24"/>
          <w:szCs w:val="24"/>
          <w:lang w:val="ru-RU"/>
        </w:rPr>
        <w:t xml:space="preserve"> открито получава сума, като се задължава да корумпира и другите членове на състава</w:t>
      </w:r>
      <w:r w:rsidRPr="00E84EC7">
        <w:rPr>
          <w:rStyle w:val="FootnoteReference"/>
          <w:rFonts w:ascii="Times New Roman" w:hAnsi="Times New Roman"/>
          <w:color w:val="000000"/>
          <w:sz w:val="24"/>
          <w:szCs w:val="24"/>
        </w:rPr>
        <w:footnoteReference w:id="13"/>
      </w:r>
      <w:r w:rsidRPr="00E84EC7">
        <w:rPr>
          <w:rFonts w:ascii="Times New Roman" w:hAnsi="Times New Roman"/>
          <w:color w:val="000000"/>
          <w:sz w:val="24"/>
          <w:szCs w:val="24"/>
          <w:lang w:val="ru-RU"/>
        </w:rPr>
        <w:t xml:space="preserve"> . Раздаването на парични подаръци е много по- конфиденциално, улеснява и облагодетелства като магистрата, така и заинтересуваната страна и на практика не може да се докаже освен от очевидец. Наред с това римляните си дават сметка, че предаването на сума пари може да е с най- различна цел и никога да не се установи истинското основание. </w:t>
      </w:r>
    </w:p>
    <w:p w:rsidR="008C67C9" w:rsidRPr="00E84EC7" w:rsidRDefault="008C67C9" w:rsidP="00771931">
      <w:pPr>
        <w:shd w:val="clear" w:color="auto" w:fill="FFFFFF"/>
        <w:spacing w:after="0" w:line="360" w:lineRule="auto"/>
        <w:ind w:firstLine="708"/>
        <w:jc w:val="both"/>
        <w:rPr>
          <w:rFonts w:ascii="Times New Roman" w:hAnsi="Times New Roman"/>
          <w:color w:val="000000"/>
          <w:sz w:val="24"/>
          <w:szCs w:val="24"/>
          <w:lang w:val="ru-RU"/>
        </w:rPr>
      </w:pPr>
      <w:r w:rsidRPr="00E84EC7">
        <w:rPr>
          <w:rFonts w:ascii="Times New Roman" w:hAnsi="Times New Roman"/>
          <w:color w:val="000000"/>
          <w:sz w:val="24"/>
          <w:szCs w:val="24"/>
          <w:lang w:val="ru-RU"/>
        </w:rPr>
        <w:t xml:space="preserve">Формирането на общественото мнение по отношение на съдебната корупция е значително улеснено, тъй като съдебните процеси се развиват публично и няма </w:t>
      </w:r>
      <w:r w:rsidRPr="00E84EC7">
        <w:rPr>
          <w:rFonts w:ascii="Times New Roman" w:hAnsi="Times New Roman"/>
          <w:color w:val="000000"/>
          <w:sz w:val="24"/>
          <w:szCs w:val="24"/>
          <w:lang w:val="ru-RU"/>
        </w:rPr>
        <w:lastRenderedPageBreak/>
        <w:t>ограничения за присъствието на странични лица. Тъй като в Рим магистратските длъжности не са заемани непременно от лица с юридическо образование, то затъването в правни спорове и неразбираема терминология се  случва относително рядко. Ораторите и адвокатите разчитат на одобрението на тълпата в подкрепа на излаганите от тях тези, но също и с оглед привличането на бъдещи клиенти. Визуалният контрол на народа (</w:t>
      </w:r>
      <w:r w:rsidRPr="00E84EC7">
        <w:rPr>
          <w:rFonts w:ascii="Times New Roman" w:hAnsi="Times New Roman"/>
          <w:color w:val="000000"/>
          <w:sz w:val="24"/>
          <w:szCs w:val="24"/>
        </w:rPr>
        <w:t>conspectu</w:t>
      </w:r>
      <w:r w:rsidRPr="00E84EC7">
        <w:rPr>
          <w:rFonts w:ascii="Times New Roman" w:hAnsi="Times New Roman"/>
          <w:color w:val="000000"/>
          <w:sz w:val="24"/>
          <w:szCs w:val="24"/>
          <w:lang w:val="ru-RU"/>
        </w:rPr>
        <w:t xml:space="preserve"> </w:t>
      </w:r>
      <w:r w:rsidRPr="00E84EC7">
        <w:rPr>
          <w:rFonts w:ascii="Times New Roman" w:hAnsi="Times New Roman"/>
          <w:color w:val="000000"/>
          <w:sz w:val="24"/>
          <w:szCs w:val="24"/>
        </w:rPr>
        <w:t>populi</w:t>
      </w:r>
      <w:r w:rsidRPr="00E84EC7">
        <w:rPr>
          <w:rFonts w:ascii="Times New Roman" w:hAnsi="Times New Roman"/>
          <w:color w:val="000000"/>
          <w:sz w:val="24"/>
          <w:szCs w:val="24"/>
          <w:lang w:val="ru-RU"/>
        </w:rPr>
        <w:t>) реално затруднява извършването на корупционни действия непосредствено  по време на процеса, както и съвсем флагрантното нарушаване на процедурата. Римските политици и магистрати държат на общественото мнение, което понякога има неочаквани обрати. Независимо от нетрайния характер на разпространяваните памфлети, епиграми и сатири, включването в комедии и пр. на определени лица  има значение не само за техния престиж и добро име в обществото, но и за тяхната кариера, респ. и за имущественото им състояние. Ораторите от своя страна също представят обществената позиция, с която следва да се съобразяват магистратите и съдиите.</w:t>
      </w:r>
    </w:p>
    <w:p w:rsidR="004B3BCD" w:rsidRDefault="00BC6EF1" w:rsidP="00771931">
      <w:pPr>
        <w:spacing w:after="0" w:line="360" w:lineRule="auto"/>
        <w:ind w:firstLine="708"/>
        <w:jc w:val="both"/>
        <w:rPr>
          <w:rFonts w:ascii="Times New Roman" w:eastAsia="Times New Roman" w:hAnsi="Times New Roman"/>
          <w:color w:val="000000"/>
          <w:sz w:val="24"/>
          <w:szCs w:val="24"/>
          <w:lang w:val="ru-RU" w:eastAsia="bg-BG"/>
        </w:rPr>
      </w:pPr>
      <w:r w:rsidRPr="00E84EC7">
        <w:rPr>
          <w:rFonts w:ascii="Times New Roman" w:hAnsi="Times New Roman"/>
          <w:sz w:val="24"/>
          <w:szCs w:val="24"/>
        </w:rPr>
        <w:t xml:space="preserve">По времето на Късната Република се създават специални наказателни колегии- </w:t>
      </w:r>
      <w:r w:rsidRPr="00E84EC7">
        <w:rPr>
          <w:rFonts w:ascii="Times New Roman" w:hAnsi="Times New Roman"/>
          <w:sz w:val="24"/>
          <w:szCs w:val="24"/>
          <w:lang w:val="fr-FR"/>
        </w:rPr>
        <w:t>questiones</w:t>
      </w:r>
      <w:r w:rsidR="00615C63" w:rsidRPr="00E84EC7">
        <w:rPr>
          <w:rFonts w:ascii="Times New Roman" w:hAnsi="Times New Roman"/>
          <w:sz w:val="24"/>
          <w:szCs w:val="24"/>
        </w:rPr>
        <w:t xml:space="preserve">- първоначално за определени престъпления, като всяка от колегиите е подчинена на специален закон, съдържащ както материални, така и процесуални норми. По- късно процесуалната уредба се унифицира за т.нар. </w:t>
      </w:r>
      <w:r w:rsidRPr="00A36EA7">
        <w:rPr>
          <w:rFonts w:ascii="Times New Roman" w:hAnsi="Times New Roman"/>
          <w:sz w:val="24"/>
          <w:szCs w:val="24"/>
          <w:lang w:val="fr-FR"/>
        </w:rPr>
        <w:t>qu</w:t>
      </w:r>
      <w:r w:rsidR="00615C63" w:rsidRPr="00A36EA7">
        <w:rPr>
          <w:rFonts w:ascii="Times New Roman" w:hAnsi="Times New Roman"/>
          <w:sz w:val="24"/>
          <w:szCs w:val="24"/>
        </w:rPr>
        <w:t>а</w:t>
      </w:r>
      <w:proofErr w:type="spellStart"/>
      <w:r w:rsidRPr="00A36EA7">
        <w:rPr>
          <w:rFonts w:ascii="Times New Roman" w:hAnsi="Times New Roman"/>
          <w:sz w:val="24"/>
          <w:szCs w:val="24"/>
          <w:lang w:val="fr-FR"/>
        </w:rPr>
        <w:t>estiones</w:t>
      </w:r>
      <w:proofErr w:type="spellEnd"/>
      <w:r w:rsidRPr="00A36EA7">
        <w:rPr>
          <w:rFonts w:ascii="Times New Roman" w:hAnsi="Times New Roman"/>
          <w:sz w:val="24"/>
          <w:szCs w:val="24"/>
        </w:rPr>
        <w:t xml:space="preserve"> </w:t>
      </w:r>
      <w:r w:rsidRPr="00A36EA7">
        <w:rPr>
          <w:rFonts w:ascii="Times New Roman" w:hAnsi="Times New Roman"/>
          <w:sz w:val="24"/>
          <w:szCs w:val="24"/>
          <w:lang w:val="fr-FR"/>
        </w:rPr>
        <w:t>perpetuae</w:t>
      </w:r>
      <w:r w:rsidR="0086433F" w:rsidRPr="00A36EA7">
        <w:rPr>
          <w:rFonts w:ascii="Times New Roman" w:hAnsi="Times New Roman"/>
          <w:sz w:val="24"/>
          <w:szCs w:val="24"/>
        </w:rPr>
        <w:t>,</w:t>
      </w:r>
      <w:r w:rsidR="0086433F" w:rsidRPr="00E84EC7">
        <w:rPr>
          <w:rFonts w:ascii="Times New Roman" w:hAnsi="Times New Roman"/>
          <w:sz w:val="24"/>
          <w:szCs w:val="24"/>
        </w:rPr>
        <w:t xml:space="preserve"> прилагана и за извънредните наказателни съдилища</w:t>
      </w:r>
      <w:r w:rsidR="00D75C9A" w:rsidRPr="00E84EC7">
        <w:rPr>
          <w:rFonts w:ascii="Times New Roman" w:hAnsi="Times New Roman"/>
          <w:sz w:val="24"/>
          <w:szCs w:val="24"/>
        </w:rPr>
        <w:t xml:space="preserve"> по времето на Империята</w:t>
      </w:r>
      <w:r w:rsidR="0086433F" w:rsidRPr="00E84EC7">
        <w:rPr>
          <w:rFonts w:ascii="Times New Roman" w:hAnsi="Times New Roman"/>
          <w:sz w:val="24"/>
          <w:szCs w:val="24"/>
        </w:rPr>
        <w:t xml:space="preserve"> (</w:t>
      </w:r>
      <w:r w:rsidRPr="00E84EC7">
        <w:rPr>
          <w:rFonts w:ascii="Times New Roman" w:hAnsi="Times New Roman"/>
          <w:sz w:val="24"/>
          <w:szCs w:val="24"/>
          <w:lang w:val="fr-FR"/>
        </w:rPr>
        <w:t>questiones</w:t>
      </w:r>
      <w:r w:rsidRPr="00E84EC7">
        <w:rPr>
          <w:rFonts w:ascii="Times New Roman" w:hAnsi="Times New Roman"/>
          <w:sz w:val="24"/>
          <w:szCs w:val="24"/>
        </w:rPr>
        <w:t xml:space="preserve"> </w:t>
      </w:r>
      <w:r w:rsidRPr="00E84EC7">
        <w:rPr>
          <w:rFonts w:ascii="Times New Roman" w:hAnsi="Times New Roman"/>
          <w:sz w:val="24"/>
          <w:szCs w:val="24"/>
          <w:lang w:val="fr-FR"/>
        </w:rPr>
        <w:t>extraordinariae</w:t>
      </w:r>
      <w:proofErr w:type="gramStart"/>
      <w:r w:rsidR="0086433F" w:rsidRPr="00E84EC7">
        <w:rPr>
          <w:rFonts w:ascii="Times New Roman" w:hAnsi="Times New Roman"/>
          <w:sz w:val="24"/>
          <w:szCs w:val="24"/>
        </w:rPr>
        <w:t xml:space="preserve">) </w:t>
      </w:r>
      <w:proofErr w:type="gramEnd"/>
      <w:r w:rsidR="0086433F" w:rsidRPr="00E84EC7">
        <w:rPr>
          <w:rStyle w:val="FootnoteReference"/>
          <w:rFonts w:ascii="Times New Roman" w:hAnsi="Times New Roman"/>
          <w:sz w:val="24"/>
          <w:szCs w:val="24"/>
        </w:rPr>
        <w:footnoteReference w:id="14"/>
      </w:r>
      <w:r w:rsidR="0086433F" w:rsidRPr="00E84EC7">
        <w:rPr>
          <w:rFonts w:ascii="Times New Roman" w:hAnsi="Times New Roman"/>
          <w:sz w:val="24"/>
          <w:szCs w:val="24"/>
        </w:rPr>
        <w:t>. Те са съставени от зна</w:t>
      </w:r>
      <w:r w:rsidR="007566A7" w:rsidRPr="00E84EC7">
        <w:rPr>
          <w:rFonts w:ascii="Times New Roman" w:hAnsi="Times New Roman"/>
          <w:sz w:val="24"/>
          <w:szCs w:val="24"/>
        </w:rPr>
        <w:t xml:space="preserve">чителен брой съдии, които според някои автори са всъщност съдебни заседатели, като в случая се използват аналогиите със съвременния съд с жури. </w:t>
      </w:r>
      <w:r w:rsidR="004B3BCD" w:rsidRPr="00E84EC7">
        <w:rPr>
          <w:rFonts w:ascii="Times New Roman" w:eastAsia="Times New Roman" w:hAnsi="Times New Roman"/>
          <w:color w:val="000000"/>
          <w:sz w:val="24"/>
          <w:szCs w:val="24"/>
          <w:lang w:val="ru-RU" w:eastAsia="bg-BG"/>
        </w:rPr>
        <w:t xml:space="preserve">Според Апиан съдиите предимно от конническото съсловие, а  </w:t>
      </w:r>
      <w:r w:rsidR="004B3BCD" w:rsidRPr="00E84EC7">
        <w:rPr>
          <w:rFonts w:ascii="Times New Roman" w:eastAsia="Times New Roman" w:hAnsi="Times New Roman"/>
          <w:color w:val="000000"/>
          <w:sz w:val="24"/>
          <w:szCs w:val="24"/>
          <w:lang w:eastAsia="bg-BG"/>
        </w:rPr>
        <w:t>Lex</w:t>
      </w:r>
      <w:r w:rsidR="004B3BCD" w:rsidRPr="00E84EC7">
        <w:rPr>
          <w:rFonts w:ascii="Times New Roman" w:eastAsia="Times New Roman" w:hAnsi="Times New Roman"/>
          <w:color w:val="000000"/>
          <w:sz w:val="24"/>
          <w:szCs w:val="24"/>
          <w:lang w:val="ru-RU" w:eastAsia="bg-BG"/>
        </w:rPr>
        <w:t xml:space="preserve"> </w:t>
      </w:r>
      <w:r w:rsidR="004B3BCD" w:rsidRPr="00E84EC7">
        <w:rPr>
          <w:rFonts w:ascii="Times New Roman" w:eastAsia="Times New Roman" w:hAnsi="Times New Roman"/>
          <w:color w:val="000000"/>
          <w:sz w:val="24"/>
          <w:szCs w:val="24"/>
          <w:lang w:eastAsia="bg-BG"/>
        </w:rPr>
        <w:t>Acilia</w:t>
      </w:r>
      <w:r w:rsidR="004B3BCD" w:rsidRPr="00E84EC7">
        <w:rPr>
          <w:rFonts w:ascii="Times New Roman" w:eastAsia="Times New Roman" w:hAnsi="Times New Roman"/>
          <w:color w:val="000000"/>
          <w:sz w:val="24"/>
          <w:szCs w:val="24"/>
          <w:lang w:val="ru-RU" w:eastAsia="bg-BG"/>
        </w:rPr>
        <w:t xml:space="preserve"> </w:t>
      </w:r>
      <w:r w:rsidR="004B3BCD" w:rsidRPr="00E84EC7">
        <w:rPr>
          <w:rFonts w:ascii="Times New Roman" w:eastAsia="Times New Roman" w:hAnsi="Times New Roman"/>
          <w:color w:val="000000"/>
          <w:sz w:val="24"/>
          <w:szCs w:val="24"/>
          <w:lang w:eastAsia="bg-BG"/>
        </w:rPr>
        <w:t>repetundarum</w:t>
      </w:r>
      <w:r w:rsidR="004B3BCD" w:rsidRPr="00E84EC7">
        <w:rPr>
          <w:rFonts w:ascii="Times New Roman" w:eastAsia="Times New Roman" w:hAnsi="Times New Roman"/>
          <w:color w:val="000000"/>
          <w:sz w:val="24"/>
          <w:szCs w:val="24"/>
          <w:lang w:val="ru-RU" w:eastAsia="bg-BG"/>
        </w:rPr>
        <w:t xml:space="preserve"> изрично забранява на сенаторите, техните  възходящи и низходящи родственици по мъжка линия и на бившите магистрати</w:t>
      </w:r>
      <w:r w:rsidR="004B3BCD" w:rsidRPr="00840101">
        <w:rPr>
          <w:rFonts w:ascii="Times New Roman" w:eastAsia="Times New Roman" w:hAnsi="Times New Roman"/>
          <w:color w:val="000000"/>
          <w:sz w:val="24"/>
          <w:szCs w:val="24"/>
          <w:lang w:val="ru-RU" w:eastAsia="bg-BG"/>
        </w:rPr>
        <w:t xml:space="preserve"> да бъдат съдии. </w:t>
      </w:r>
    </w:p>
    <w:p w:rsidR="007566A7" w:rsidRPr="00A36EA7" w:rsidRDefault="007566A7" w:rsidP="00771931">
      <w:pPr>
        <w:spacing w:after="0" w:line="360" w:lineRule="auto"/>
        <w:ind w:firstLine="708"/>
        <w:jc w:val="both"/>
        <w:rPr>
          <w:rFonts w:ascii="Times New Roman" w:eastAsia="Times New Roman" w:hAnsi="Times New Roman"/>
          <w:color w:val="000000"/>
          <w:sz w:val="24"/>
          <w:szCs w:val="24"/>
          <w:lang w:val="ru-RU" w:eastAsia="bg-BG"/>
        </w:rPr>
      </w:pPr>
      <w:r w:rsidRPr="00840101">
        <w:rPr>
          <w:rFonts w:ascii="Times New Roman" w:eastAsia="Times New Roman" w:hAnsi="Times New Roman"/>
          <w:color w:val="000000"/>
          <w:sz w:val="24"/>
          <w:szCs w:val="24"/>
          <w:lang w:val="ru-RU" w:eastAsia="bg-BG"/>
        </w:rPr>
        <w:t xml:space="preserve">Случаите на корупция </w:t>
      </w:r>
      <w:r>
        <w:rPr>
          <w:rFonts w:ascii="Times New Roman" w:eastAsia="Times New Roman" w:hAnsi="Times New Roman"/>
          <w:color w:val="000000"/>
          <w:sz w:val="24"/>
          <w:szCs w:val="24"/>
          <w:lang w:val="ru-RU" w:eastAsia="bg-BG"/>
        </w:rPr>
        <w:t xml:space="preserve">на всички нива- политическо, изборно, вкл. и за съдебна корупция, </w:t>
      </w:r>
      <w:r w:rsidRPr="00840101">
        <w:rPr>
          <w:rFonts w:ascii="Times New Roman" w:eastAsia="Times New Roman" w:hAnsi="Times New Roman"/>
          <w:color w:val="000000"/>
          <w:sz w:val="24"/>
          <w:szCs w:val="24"/>
          <w:lang w:val="ru-RU" w:eastAsia="bg-BG"/>
        </w:rPr>
        <w:t xml:space="preserve">са подсъдни </w:t>
      </w:r>
      <w:r w:rsidRPr="00A36EA7">
        <w:rPr>
          <w:rFonts w:ascii="Times New Roman" w:eastAsia="Times New Roman" w:hAnsi="Times New Roman"/>
          <w:color w:val="000000"/>
          <w:sz w:val="24"/>
          <w:szCs w:val="24"/>
          <w:lang w:val="ru-RU" w:eastAsia="bg-BG"/>
        </w:rPr>
        <w:t>на специалните наказателните юрисдикции- първоначално извънредни (</w:t>
      </w:r>
      <w:r w:rsidRPr="00A36EA7">
        <w:rPr>
          <w:rFonts w:ascii="Times New Roman" w:eastAsia="Times New Roman" w:hAnsi="Times New Roman"/>
          <w:color w:val="000000"/>
          <w:sz w:val="24"/>
          <w:szCs w:val="24"/>
          <w:lang w:eastAsia="bg-BG"/>
        </w:rPr>
        <w:t>quaestiones</w:t>
      </w:r>
      <w:r w:rsidRPr="00A36EA7">
        <w:rPr>
          <w:rFonts w:ascii="Times New Roman" w:eastAsia="Times New Roman" w:hAnsi="Times New Roman"/>
          <w:color w:val="000000"/>
          <w:sz w:val="24"/>
          <w:szCs w:val="24"/>
          <w:lang w:val="ru-RU" w:eastAsia="bg-BG"/>
        </w:rPr>
        <w:t xml:space="preserve"> </w:t>
      </w:r>
      <w:r w:rsidRPr="00A36EA7">
        <w:rPr>
          <w:rFonts w:ascii="Times New Roman" w:eastAsia="Times New Roman" w:hAnsi="Times New Roman"/>
          <w:color w:val="000000"/>
          <w:sz w:val="24"/>
          <w:szCs w:val="24"/>
          <w:lang w:eastAsia="bg-BG"/>
        </w:rPr>
        <w:t>extraordinariae</w:t>
      </w:r>
      <w:r w:rsidRPr="00A36EA7">
        <w:rPr>
          <w:rFonts w:ascii="Times New Roman" w:eastAsia="Times New Roman" w:hAnsi="Times New Roman"/>
          <w:color w:val="000000"/>
          <w:sz w:val="24"/>
          <w:szCs w:val="24"/>
          <w:lang w:val="ru-RU" w:eastAsia="bg-BG"/>
        </w:rPr>
        <w:t>), впоследствие и постоянни (</w:t>
      </w:r>
      <w:r w:rsidRPr="00A36EA7">
        <w:rPr>
          <w:rFonts w:ascii="Times New Roman" w:eastAsia="Times New Roman" w:hAnsi="Times New Roman"/>
          <w:color w:val="000000"/>
          <w:sz w:val="24"/>
          <w:szCs w:val="24"/>
          <w:lang w:val="fr-FR" w:eastAsia="bg-BG"/>
        </w:rPr>
        <w:t>questiones</w:t>
      </w:r>
      <w:r w:rsidRPr="00A36EA7">
        <w:rPr>
          <w:rFonts w:ascii="Times New Roman" w:eastAsia="Times New Roman" w:hAnsi="Times New Roman"/>
          <w:color w:val="000000"/>
          <w:sz w:val="24"/>
          <w:szCs w:val="24"/>
          <w:lang w:val="ru-RU" w:eastAsia="bg-BG"/>
        </w:rPr>
        <w:t xml:space="preserve"> </w:t>
      </w:r>
      <w:r w:rsidRPr="00A36EA7">
        <w:rPr>
          <w:rFonts w:ascii="Times New Roman" w:eastAsia="Times New Roman" w:hAnsi="Times New Roman"/>
          <w:color w:val="000000"/>
          <w:sz w:val="24"/>
          <w:szCs w:val="24"/>
          <w:lang w:val="fr-FR" w:eastAsia="bg-BG"/>
        </w:rPr>
        <w:t>perpetuae</w:t>
      </w:r>
      <w:r w:rsidRPr="00A36EA7">
        <w:rPr>
          <w:rFonts w:ascii="Times New Roman" w:eastAsia="Times New Roman" w:hAnsi="Times New Roman"/>
          <w:color w:val="000000"/>
          <w:sz w:val="24"/>
          <w:szCs w:val="24"/>
          <w:lang w:val="ru-RU" w:eastAsia="bg-BG"/>
        </w:rPr>
        <w:t xml:space="preserve">) . Техният състав е ожесточено дебатиран в периода 122-70 г. пр.н.е., след което  страстите утихат за около 3 десетилетия, за да се подновят отново по време на гражданската война </w:t>
      </w:r>
      <w:r w:rsidRPr="00A36EA7">
        <w:rPr>
          <w:rFonts w:ascii="Times New Roman" w:eastAsia="Times New Roman" w:hAnsi="Times New Roman"/>
          <w:color w:val="000000"/>
          <w:sz w:val="24"/>
          <w:szCs w:val="24"/>
          <w:vertAlign w:val="superscript"/>
          <w:lang w:eastAsia="bg-BG"/>
        </w:rPr>
        <w:footnoteReference w:id="15"/>
      </w:r>
      <w:r w:rsidRPr="00A36EA7">
        <w:rPr>
          <w:rFonts w:ascii="Times New Roman" w:eastAsia="Times New Roman" w:hAnsi="Times New Roman"/>
          <w:color w:val="000000"/>
          <w:sz w:val="24"/>
          <w:szCs w:val="24"/>
          <w:lang w:val="ru-RU" w:eastAsia="bg-BG"/>
        </w:rPr>
        <w:t xml:space="preserve">.  </w:t>
      </w:r>
    </w:p>
    <w:p w:rsidR="004B3BCD" w:rsidRPr="00A36EA7" w:rsidRDefault="004B3BCD" w:rsidP="00771931">
      <w:pPr>
        <w:spacing w:after="0" w:line="360" w:lineRule="auto"/>
        <w:jc w:val="both"/>
        <w:rPr>
          <w:rFonts w:ascii="Times New Roman" w:eastAsia="Times New Roman" w:hAnsi="Times New Roman"/>
          <w:color w:val="000000"/>
          <w:sz w:val="24"/>
          <w:szCs w:val="24"/>
          <w:lang w:val="ru-RU" w:eastAsia="bg-BG"/>
        </w:rPr>
      </w:pPr>
      <w:r w:rsidRPr="00840101">
        <w:rPr>
          <w:rFonts w:ascii="Times New Roman" w:eastAsia="Times New Roman" w:hAnsi="Times New Roman"/>
          <w:b/>
          <w:color w:val="000000"/>
          <w:sz w:val="24"/>
          <w:szCs w:val="24"/>
          <w:lang w:val="ru-RU" w:eastAsia="bg-BG"/>
        </w:rPr>
        <w:lastRenderedPageBreak/>
        <w:tab/>
      </w:r>
      <w:r w:rsidRPr="00840101">
        <w:rPr>
          <w:rFonts w:ascii="Times New Roman" w:eastAsia="Times New Roman" w:hAnsi="Times New Roman"/>
          <w:color w:val="000000"/>
          <w:sz w:val="24"/>
          <w:szCs w:val="24"/>
          <w:lang w:val="ru-RU" w:eastAsia="bg-BG"/>
        </w:rPr>
        <w:t xml:space="preserve">Съдиите се избират от </w:t>
      </w:r>
      <w:r w:rsidRPr="00A36EA7">
        <w:rPr>
          <w:rFonts w:ascii="Times New Roman" w:eastAsia="Times New Roman" w:hAnsi="Times New Roman"/>
          <w:color w:val="000000"/>
          <w:sz w:val="24"/>
          <w:szCs w:val="24"/>
          <w:lang w:val="ru-RU" w:eastAsia="bg-BG"/>
        </w:rPr>
        <w:t>листа</w:t>
      </w:r>
      <w:r w:rsidRPr="00A36EA7">
        <w:rPr>
          <w:rFonts w:ascii="Times New Roman" w:eastAsia="Times New Roman" w:hAnsi="Times New Roman"/>
          <w:b/>
          <w:color w:val="000000"/>
          <w:sz w:val="24"/>
          <w:szCs w:val="24"/>
          <w:lang w:val="ru-RU" w:eastAsia="bg-BG"/>
        </w:rPr>
        <w:t xml:space="preserve"> </w:t>
      </w:r>
      <w:r w:rsidRPr="00A36EA7">
        <w:rPr>
          <w:rFonts w:ascii="Times New Roman" w:eastAsia="Times New Roman" w:hAnsi="Times New Roman"/>
          <w:color w:val="000000"/>
          <w:sz w:val="24"/>
          <w:szCs w:val="24"/>
          <w:lang w:val="ru-RU" w:eastAsia="bg-BG"/>
        </w:rPr>
        <w:t>(</w:t>
      </w:r>
      <w:r w:rsidRPr="00A36EA7">
        <w:rPr>
          <w:rFonts w:ascii="Times New Roman" w:eastAsia="Times New Roman" w:hAnsi="Times New Roman"/>
          <w:color w:val="000000"/>
          <w:sz w:val="24"/>
          <w:szCs w:val="24"/>
          <w:lang w:eastAsia="bg-BG"/>
        </w:rPr>
        <w:t>album</w:t>
      </w:r>
      <w:r w:rsidRPr="00A36EA7">
        <w:rPr>
          <w:rFonts w:ascii="Times New Roman" w:eastAsia="Times New Roman" w:hAnsi="Times New Roman"/>
          <w:color w:val="000000"/>
          <w:sz w:val="24"/>
          <w:szCs w:val="24"/>
          <w:lang w:val="ru-RU" w:eastAsia="bg-BG"/>
        </w:rPr>
        <w:t>), съставяна ежегодно, обявена публично и състояща се от римски граждани на възраст от 30 до 60 години, жители на Рим или околностите (до хиляда стъпки), първоначално с теглене на жребий (</w:t>
      </w:r>
      <w:r w:rsidRPr="00A36EA7">
        <w:rPr>
          <w:rFonts w:ascii="Times New Roman" w:eastAsia="Times New Roman" w:hAnsi="Times New Roman"/>
          <w:color w:val="000000"/>
          <w:sz w:val="24"/>
          <w:szCs w:val="24"/>
          <w:lang w:eastAsia="bg-BG"/>
        </w:rPr>
        <w:t>sortitio</w:t>
      </w:r>
      <w:r w:rsidRPr="00A36EA7">
        <w:rPr>
          <w:rFonts w:ascii="Times New Roman" w:eastAsia="Times New Roman" w:hAnsi="Times New Roman"/>
          <w:color w:val="000000"/>
          <w:sz w:val="24"/>
          <w:szCs w:val="24"/>
          <w:lang w:val="ru-RU" w:eastAsia="bg-BG"/>
        </w:rPr>
        <w:t xml:space="preserve">), а след това с номиниране от обвинителя и от обвиняемия съвместно. Всяка юрисдикция си има своя листа, а върху градския претор стои задължението да  подбере най- подходящите съдии.  Броят  на съдиите в листата постепенно нараства- от 450  според  </w:t>
      </w:r>
      <w:r w:rsidRPr="00A36EA7">
        <w:rPr>
          <w:rFonts w:ascii="Times New Roman" w:eastAsia="Times New Roman" w:hAnsi="Times New Roman"/>
          <w:color w:val="000000"/>
          <w:sz w:val="24"/>
          <w:szCs w:val="24"/>
          <w:lang w:eastAsia="bg-BG"/>
        </w:rPr>
        <w:t>lex</w:t>
      </w:r>
      <w:r w:rsidRPr="00A36EA7">
        <w:rPr>
          <w:rFonts w:ascii="Times New Roman" w:eastAsia="Times New Roman" w:hAnsi="Times New Roman"/>
          <w:color w:val="000000"/>
          <w:sz w:val="24"/>
          <w:szCs w:val="24"/>
          <w:lang w:val="ru-RU" w:eastAsia="bg-BG"/>
        </w:rPr>
        <w:t xml:space="preserve"> </w:t>
      </w:r>
      <w:r w:rsidRPr="00A36EA7">
        <w:rPr>
          <w:rFonts w:ascii="Times New Roman" w:eastAsia="Times New Roman" w:hAnsi="Times New Roman"/>
          <w:color w:val="000000"/>
          <w:sz w:val="24"/>
          <w:szCs w:val="24"/>
          <w:lang w:eastAsia="bg-BG"/>
        </w:rPr>
        <w:t>Acilia</w:t>
      </w:r>
      <w:r w:rsidRPr="00A36EA7">
        <w:rPr>
          <w:rFonts w:ascii="Times New Roman" w:eastAsia="Times New Roman" w:hAnsi="Times New Roman"/>
          <w:color w:val="000000"/>
          <w:sz w:val="24"/>
          <w:szCs w:val="24"/>
          <w:lang w:val="ru-RU" w:eastAsia="bg-BG"/>
        </w:rPr>
        <w:t xml:space="preserve"> (122 г. пр.н.е., 525 според </w:t>
      </w:r>
      <w:r w:rsidRPr="00A36EA7">
        <w:rPr>
          <w:rFonts w:ascii="Times New Roman" w:eastAsia="Times New Roman" w:hAnsi="Times New Roman"/>
          <w:color w:val="000000"/>
          <w:sz w:val="24"/>
          <w:szCs w:val="24"/>
          <w:lang w:eastAsia="bg-BG"/>
        </w:rPr>
        <w:t>lex</w:t>
      </w:r>
      <w:r w:rsidRPr="00A36EA7">
        <w:rPr>
          <w:rFonts w:ascii="Times New Roman" w:eastAsia="Times New Roman" w:hAnsi="Times New Roman"/>
          <w:color w:val="000000"/>
          <w:sz w:val="24"/>
          <w:szCs w:val="24"/>
          <w:lang w:val="ru-RU" w:eastAsia="bg-BG"/>
        </w:rPr>
        <w:t xml:space="preserve"> </w:t>
      </w:r>
      <w:r w:rsidRPr="00A36EA7">
        <w:rPr>
          <w:rFonts w:ascii="Times New Roman" w:eastAsia="Times New Roman" w:hAnsi="Times New Roman"/>
          <w:color w:val="000000"/>
          <w:sz w:val="24"/>
          <w:szCs w:val="24"/>
          <w:lang w:eastAsia="bg-BG"/>
        </w:rPr>
        <w:t>Plautia</w:t>
      </w:r>
      <w:r w:rsidRPr="00A36EA7">
        <w:rPr>
          <w:rFonts w:ascii="Times New Roman" w:eastAsia="Times New Roman" w:hAnsi="Times New Roman"/>
          <w:color w:val="000000"/>
          <w:sz w:val="24"/>
          <w:szCs w:val="24"/>
          <w:lang w:val="ru-RU" w:eastAsia="bg-BG"/>
        </w:rPr>
        <w:t xml:space="preserve"> (89 г. пр.н.е.) и 1300  според </w:t>
      </w:r>
      <w:r w:rsidRPr="00A36EA7">
        <w:rPr>
          <w:rFonts w:ascii="Times New Roman" w:eastAsia="Times New Roman" w:hAnsi="Times New Roman"/>
          <w:color w:val="000000"/>
          <w:sz w:val="24"/>
          <w:szCs w:val="24"/>
          <w:lang w:eastAsia="bg-BG"/>
        </w:rPr>
        <w:t>lex</w:t>
      </w:r>
      <w:r w:rsidRPr="00A36EA7">
        <w:rPr>
          <w:rFonts w:ascii="Times New Roman" w:eastAsia="Times New Roman" w:hAnsi="Times New Roman"/>
          <w:color w:val="000000"/>
          <w:sz w:val="24"/>
          <w:szCs w:val="24"/>
          <w:lang w:val="ru-RU" w:eastAsia="bg-BG"/>
        </w:rPr>
        <w:t xml:space="preserve"> </w:t>
      </w:r>
      <w:r w:rsidRPr="00A36EA7">
        <w:rPr>
          <w:rFonts w:ascii="Times New Roman" w:eastAsia="Times New Roman" w:hAnsi="Times New Roman"/>
          <w:color w:val="000000"/>
          <w:sz w:val="24"/>
          <w:szCs w:val="24"/>
          <w:lang w:eastAsia="bg-BG"/>
        </w:rPr>
        <w:t>Aurelia</w:t>
      </w:r>
      <w:r w:rsidRPr="00A36EA7">
        <w:rPr>
          <w:rFonts w:ascii="Times New Roman" w:eastAsia="Times New Roman" w:hAnsi="Times New Roman"/>
          <w:color w:val="000000"/>
          <w:sz w:val="24"/>
          <w:szCs w:val="24"/>
          <w:lang w:val="ru-RU" w:eastAsia="bg-BG"/>
        </w:rPr>
        <w:t xml:space="preserve"> (70 г. пр.н.е.). При подбора за всеки конкретен процес се правят отводи на съдиите както от страна на обвинителя, така и на обвиняемия, за да не се допуснат роднините, съдружниците, приятелите и политическите поддръжници (</w:t>
      </w:r>
      <w:r w:rsidRPr="00A36EA7">
        <w:rPr>
          <w:rFonts w:ascii="Times New Roman" w:eastAsia="Times New Roman" w:hAnsi="Times New Roman"/>
          <w:color w:val="000000"/>
          <w:sz w:val="24"/>
          <w:szCs w:val="24"/>
          <w:lang w:eastAsia="bg-BG"/>
        </w:rPr>
        <w:t>sodales</w:t>
      </w:r>
      <w:r w:rsidRPr="00A36EA7">
        <w:rPr>
          <w:rFonts w:ascii="Times New Roman" w:eastAsia="Times New Roman" w:hAnsi="Times New Roman"/>
          <w:color w:val="000000"/>
          <w:sz w:val="24"/>
          <w:szCs w:val="24"/>
          <w:lang w:val="ru-RU" w:eastAsia="bg-BG"/>
        </w:rPr>
        <w:t xml:space="preserve">) да участват в процеса </w:t>
      </w:r>
      <w:r w:rsidRPr="00A36EA7">
        <w:rPr>
          <w:rFonts w:ascii="Times New Roman" w:eastAsia="Times New Roman" w:hAnsi="Times New Roman"/>
          <w:color w:val="000000"/>
          <w:sz w:val="24"/>
          <w:szCs w:val="24"/>
          <w:vertAlign w:val="superscript"/>
          <w:lang w:eastAsia="bg-BG"/>
        </w:rPr>
        <w:footnoteReference w:id="16"/>
      </w:r>
      <w:r w:rsidRPr="00A36EA7">
        <w:rPr>
          <w:rFonts w:ascii="Times New Roman" w:eastAsia="Times New Roman" w:hAnsi="Times New Roman"/>
          <w:color w:val="000000"/>
          <w:sz w:val="24"/>
          <w:szCs w:val="24"/>
          <w:lang w:val="ru-RU" w:eastAsia="bg-BG"/>
        </w:rPr>
        <w:t xml:space="preserve">. Все пак за да се избегнат политическите борби при определянето на съдиите в крайна сметка от оставащите безпристрастни към делото лица се провежда избор чрез жребий.  Множеството съдии и изборът непосредствено преди процеса  според изследователите са важна превантивна мярка срещу навлизането на корупция в тези юрисдикции. </w:t>
      </w:r>
    </w:p>
    <w:p w:rsidR="004B3BCD" w:rsidRPr="00840101" w:rsidRDefault="004B3BCD" w:rsidP="00771931">
      <w:pPr>
        <w:spacing w:after="0" w:line="360" w:lineRule="auto"/>
        <w:jc w:val="both"/>
        <w:rPr>
          <w:rFonts w:ascii="Times New Roman" w:eastAsia="Times New Roman" w:hAnsi="Times New Roman"/>
          <w:color w:val="000000"/>
          <w:sz w:val="24"/>
          <w:szCs w:val="24"/>
          <w:lang w:val="ru-RU" w:eastAsia="bg-BG"/>
        </w:rPr>
      </w:pPr>
      <w:r w:rsidRPr="00A36EA7">
        <w:rPr>
          <w:rFonts w:ascii="Times New Roman" w:eastAsia="Times New Roman" w:hAnsi="Times New Roman"/>
          <w:color w:val="000000"/>
          <w:sz w:val="24"/>
          <w:szCs w:val="24"/>
          <w:lang w:val="ru-RU" w:eastAsia="bg-BG"/>
        </w:rPr>
        <w:tab/>
        <w:t xml:space="preserve">Друга </w:t>
      </w:r>
      <w:r w:rsidRPr="00A36EA7">
        <w:rPr>
          <w:rFonts w:ascii="Times New Roman" w:eastAsia="Times New Roman" w:hAnsi="Times New Roman"/>
          <w:color w:val="000000"/>
          <w:sz w:val="24"/>
          <w:szCs w:val="24"/>
          <w:lang w:eastAsia="bg-BG"/>
        </w:rPr>
        <w:t xml:space="preserve"> превантивна </w:t>
      </w:r>
      <w:r w:rsidRPr="00A36EA7">
        <w:rPr>
          <w:rFonts w:ascii="Times New Roman" w:eastAsia="Times New Roman" w:hAnsi="Times New Roman"/>
          <w:color w:val="000000"/>
          <w:sz w:val="24"/>
          <w:szCs w:val="24"/>
          <w:lang w:val="ru-RU" w:eastAsia="bg-BG"/>
        </w:rPr>
        <w:t>процедурна мярка е въвеждането на тайното гласуване с еднакви  плоски жетони с определени от закона размери, които имат изписани буквата А (от „</w:t>
      </w:r>
      <w:r w:rsidRPr="00A36EA7">
        <w:rPr>
          <w:rFonts w:ascii="Times New Roman" w:eastAsia="Times New Roman" w:hAnsi="Times New Roman"/>
          <w:color w:val="000000"/>
          <w:sz w:val="24"/>
          <w:szCs w:val="24"/>
          <w:lang w:eastAsia="bg-BG"/>
        </w:rPr>
        <w:t>absolvo</w:t>
      </w:r>
      <w:r w:rsidRPr="00A36EA7">
        <w:rPr>
          <w:rFonts w:ascii="Times New Roman" w:eastAsia="Times New Roman" w:hAnsi="Times New Roman"/>
          <w:color w:val="000000"/>
          <w:sz w:val="24"/>
          <w:szCs w:val="24"/>
          <w:lang w:val="ru-RU" w:eastAsia="bg-BG"/>
        </w:rPr>
        <w:t>” оправдавам) или С ( от „</w:t>
      </w:r>
      <w:r w:rsidRPr="00A36EA7">
        <w:rPr>
          <w:rFonts w:ascii="Times New Roman" w:eastAsia="Times New Roman" w:hAnsi="Times New Roman"/>
          <w:color w:val="000000"/>
          <w:sz w:val="24"/>
          <w:szCs w:val="24"/>
          <w:lang w:eastAsia="bg-BG"/>
        </w:rPr>
        <w:t>condemno</w:t>
      </w:r>
      <w:r w:rsidRPr="00A36EA7">
        <w:rPr>
          <w:rFonts w:ascii="Times New Roman" w:eastAsia="Times New Roman" w:hAnsi="Times New Roman"/>
          <w:color w:val="000000"/>
          <w:sz w:val="24"/>
          <w:szCs w:val="24"/>
          <w:lang w:val="ru-RU" w:eastAsia="bg-BG"/>
        </w:rPr>
        <w:t>”, осъждам) на</w:t>
      </w:r>
      <w:r w:rsidRPr="00840101">
        <w:rPr>
          <w:rFonts w:ascii="Times New Roman" w:eastAsia="Times New Roman" w:hAnsi="Times New Roman"/>
          <w:color w:val="000000"/>
          <w:sz w:val="24"/>
          <w:szCs w:val="24"/>
          <w:lang w:val="ru-RU" w:eastAsia="bg-BG"/>
        </w:rPr>
        <w:t xml:space="preserve"> всяка от страните и съответно трябва да се зачертае нежеланото решение. Преторът носи отговорност за осигуряване на жетоните, урната за гласуване и провеждането на вота.  </w:t>
      </w:r>
    </w:p>
    <w:p w:rsidR="006C1766" w:rsidRPr="006C1766" w:rsidRDefault="006C1766" w:rsidP="00771931">
      <w:pPr>
        <w:pStyle w:val="BodyTextIndent"/>
        <w:rPr>
          <w:rFonts w:ascii="Times New Roman" w:hAnsi="Times New Roman" w:cs="Times New Roman"/>
          <w:sz w:val="24"/>
          <w:szCs w:val="24"/>
        </w:rPr>
      </w:pPr>
      <w:r w:rsidRPr="006C1766">
        <w:rPr>
          <w:rFonts w:ascii="Times New Roman" w:hAnsi="Times New Roman" w:cs="Times New Roman"/>
          <w:sz w:val="24"/>
          <w:szCs w:val="24"/>
        </w:rPr>
        <w:t xml:space="preserve">Най-същественото изменение </w:t>
      </w:r>
      <w:r>
        <w:rPr>
          <w:rFonts w:ascii="Times New Roman" w:hAnsi="Times New Roman" w:cs="Times New Roman"/>
          <w:sz w:val="24"/>
          <w:szCs w:val="24"/>
        </w:rPr>
        <w:t xml:space="preserve">в съществуващите до този момент процесуални правила </w:t>
      </w:r>
      <w:r w:rsidRPr="006C1766">
        <w:rPr>
          <w:rFonts w:ascii="Times New Roman" w:hAnsi="Times New Roman" w:cs="Times New Roman"/>
          <w:sz w:val="24"/>
          <w:szCs w:val="24"/>
        </w:rPr>
        <w:t>е свързано с установяването на ра</w:t>
      </w:r>
      <w:r w:rsidRPr="006C1766">
        <w:rPr>
          <w:rFonts w:ascii="Times New Roman" w:hAnsi="Times New Roman" w:cs="Times New Roman"/>
          <w:sz w:val="24"/>
          <w:szCs w:val="24"/>
        </w:rPr>
        <w:t>в</w:t>
      </w:r>
      <w:r w:rsidRPr="006C1766">
        <w:rPr>
          <w:rFonts w:ascii="Times New Roman" w:hAnsi="Times New Roman" w:cs="Times New Roman"/>
          <w:sz w:val="24"/>
          <w:szCs w:val="24"/>
        </w:rPr>
        <w:t>нопоставените позиции на обвинителя</w:t>
      </w:r>
      <w:r>
        <w:rPr>
          <w:rFonts w:ascii="Times New Roman" w:hAnsi="Times New Roman" w:cs="Times New Roman"/>
          <w:sz w:val="24"/>
          <w:szCs w:val="24"/>
        </w:rPr>
        <w:t>- вече частно лице, а не магистрат,</w:t>
      </w:r>
      <w:r w:rsidRPr="006C1766">
        <w:rPr>
          <w:rFonts w:ascii="Times New Roman" w:hAnsi="Times New Roman" w:cs="Times New Roman"/>
          <w:sz w:val="24"/>
          <w:szCs w:val="24"/>
        </w:rPr>
        <w:t xml:space="preserve"> и обвиняемия. Римските юристи се стремят да създадат еднакви условия за състезателност на страните и справедливо решаване на казуса в наказателния и в гражданския процес. Философски е аргументирана липсата на основание наказателното право да се прилага само от държавни служители (магистрати), които в повеч</w:t>
      </w:r>
      <w:r w:rsidRPr="006C1766">
        <w:rPr>
          <w:rFonts w:ascii="Times New Roman" w:hAnsi="Times New Roman" w:cs="Times New Roman"/>
          <w:sz w:val="24"/>
          <w:szCs w:val="24"/>
        </w:rPr>
        <w:t>е</w:t>
      </w:r>
      <w:r w:rsidRPr="006C1766">
        <w:rPr>
          <w:rFonts w:ascii="Times New Roman" w:hAnsi="Times New Roman" w:cs="Times New Roman"/>
          <w:sz w:val="24"/>
          <w:szCs w:val="24"/>
        </w:rPr>
        <w:t>то случаи изразяват волята и провеждат интересите на определена про</w:t>
      </w:r>
      <w:r w:rsidRPr="006C1766">
        <w:rPr>
          <w:rFonts w:ascii="Times New Roman" w:hAnsi="Times New Roman" w:cs="Times New Roman"/>
          <w:sz w:val="24"/>
          <w:szCs w:val="24"/>
        </w:rPr>
        <w:t>с</w:t>
      </w:r>
      <w:r w:rsidRPr="006C1766">
        <w:rPr>
          <w:rFonts w:ascii="Times New Roman" w:hAnsi="Times New Roman" w:cs="Times New Roman"/>
          <w:sz w:val="24"/>
          <w:szCs w:val="24"/>
        </w:rPr>
        <w:t>лойка от обществото. Реформата възприема идеята, че престъплението е неправомерен акт на едно лице, което го противопоставя на обществото като цяло и правосъдието трябва да се осъществи при равни условия за доказване както на обвинението, така и на защитата. Това се явява осн</w:t>
      </w:r>
      <w:r w:rsidRPr="006C1766">
        <w:rPr>
          <w:rFonts w:ascii="Times New Roman" w:hAnsi="Times New Roman" w:cs="Times New Roman"/>
          <w:sz w:val="24"/>
          <w:szCs w:val="24"/>
        </w:rPr>
        <w:t>о</w:t>
      </w:r>
      <w:r w:rsidRPr="006C1766">
        <w:rPr>
          <w:rFonts w:ascii="Times New Roman" w:hAnsi="Times New Roman" w:cs="Times New Roman"/>
          <w:sz w:val="24"/>
          <w:szCs w:val="24"/>
        </w:rPr>
        <w:t xml:space="preserve">вен конститутивен принцип на </w:t>
      </w:r>
      <w:r w:rsidR="00C3104D">
        <w:rPr>
          <w:rFonts w:ascii="Times New Roman" w:hAnsi="Times New Roman" w:cs="Times New Roman"/>
          <w:sz w:val="24"/>
          <w:szCs w:val="24"/>
          <w:lang w:val="en-US"/>
        </w:rPr>
        <w:t>q</w:t>
      </w:r>
      <w:proofErr w:type="spellStart"/>
      <w:r w:rsidRPr="006C1766">
        <w:rPr>
          <w:rFonts w:ascii="Times New Roman" w:hAnsi="Times New Roman" w:cs="Times New Roman"/>
          <w:sz w:val="24"/>
          <w:szCs w:val="24"/>
          <w:lang w:val="fr-FR"/>
        </w:rPr>
        <w:t>uestiones</w:t>
      </w:r>
      <w:proofErr w:type="spellEnd"/>
      <w:r w:rsidRPr="006C1766">
        <w:rPr>
          <w:rFonts w:ascii="Times New Roman" w:hAnsi="Times New Roman" w:cs="Times New Roman"/>
          <w:sz w:val="24"/>
          <w:szCs w:val="24"/>
        </w:rPr>
        <w:t xml:space="preserve"> – своеобразен съд с жури, ко</w:t>
      </w:r>
      <w:r w:rsidRPr="006C1766">
        <w:rPr>
          <w:rFonts w:ascii="Times New Roman" w:hAnsi="Times New Roman" w:cs="Times New Roman"/>
          <w:sz w:val="24"/>
          <w:szCs w:val="24"/>
        </w:rPr>
        <w:t>й</w:t>
      </w:r>
      <w:r w:rsidRPr="006C1766">
        <w:rPr>
          <w:rFonts w:ascii="Times New Roman" w:hAnsi="Times New Roman" w:cs="Times New Roman"/>
          <w:sz w:val="24"/>
          <w:szCs w:val="24"/>
        </w:rPr>
        <w:t>то има своите съвременни аналози повече от 20 столетия след създав</w:t>
      </w:r>
      <w:r w:rsidRPr="006C1766">
        <w:rPr>
          <w:rFonts w:ascii="Times New Roman" w:hAnsi="Times New Roman" w:cs="Times New Roman"/>
          <w:sz w:val="24"/>
          <w:szCs w:val="24"/>
        </w:rPr>
        <w:t>а</w:t>
      </w:r>
      <w:r w:rsidRPr="006C1766">
        <w:rPr>
          <w:rFonts w:ascii="Times New Roman" w:hAnsi="Times New Roman" w:cs="Times New Roman"/>
          <w:sz w:val="24"/>
          <w:szCs w:val="24"/>
        </w:rPr>
        <w:t>нето му.</w:t>
      </w:r>
    </w:p>
    <w:p w:rsidR="00AA1B14" w:rsidRDefault="006C1766" w:rsidP="00771931">
      <w:pPr>
        <w:pStyle w:val="BodyTextIndent"/>
        <w:rPr>
          <w:rFonts w:ascii="Times New Roman" w:hAnsi="Times New Roman" w:cs="Times New Roman"/>
          <w:sz w:val="24"/>
          <w:szCs w:val="24"/>
        </w:rPr>
      </w:pPr>
      <w:r w:rsidRPr="006C1766">
        <w:rPr>
          <w:rFonts w:ascii="Times New Roman" w:hAnsi="Times New Roman" w:cs="Times New Roman"/>
          <w:sz w:val="24"/>
          <w:szCs w:val="24"/>
        </w:rPr>
        <w:lastRenderedPageBreak/>
        <w:t>Основен момент в реформата</w:t>
      </w:r>
      <w:r w:rsidR="00460F05">
        <w:rPr>
          <w:rFonts w:ascii="Times New Roman" w:hAnsi="Times New Roman" w:cs="Times New Roman"/>
          <w:sz w:val="24"/>
          <w:szCs w:val="24"/>
        </w:rPr>
        <w:t xml:space="preserve"> на наказателния процес</w:t>
      </w:r>
      <w:r w:rsidRPr="006C1766">
        <w:rPr>
          <w:rFonts w:ascii="Times New Roman" w:hAnsi="Times New Roman" w:cs="Times New Roman"/>
          <w:sz w:val="24"/>
          <w:szCs w:val="24"/>
        </w:rPr>
        <w:t xml:space="preserve"> </w:t>
      </w:r>
      <w:r w:rsidR="00AA7AF5">
        <w:rPr>
          <w:rFonts w:ascii="Times New Roman" w:hAnsi="Times New Roman" w:cs="Times New Roman"/>
          <w:sz w:val="24"/>
          <w:szCs w:val="24"/>
        </w:rPr>
        <w:t xml:space="preserve">в края на Републиката </w:t>
      </w:r>
      <w:r w:rsidRPr="006C1766">
        <w:rPr>
          <w:rFonts w:ascii="Times New Roman" w:hAnsi="Times New Roman" w:cs="Times New Roman"/>
          <w:sz w:val="24"/>
          <w:szCs w:val="24"/>
        </w:rPr>
        <w:t xml:space="preserve">е новата позиция на магистрата. Той не е във функцията на съдия, решаващ </w:t>
      </w:r>
      <w:r w:rsidR="00460F05">
        <w:rPr>
          <w:rFonts w:ascii="Times New Roman" w:hAnsi="Times New Roman" w:cs="Times New Roman"/>
          <w:sz w:val="24"/>
          <w:szCs w:val="24"/>
        </w:rPr>
        <w:t xml:space="preserve">еднолично </w:t>
      </w:r>
      <w:r w:rsidRPr="006C1766">
        <w:rPr>
          <w:rFonts w:ascii="Times New Roman" w:hAnsi="Times New Roman" w:cs="Times New Roman"/>
          <w:sz w:val="24"/>
          <w:szCs w:val="24"/>
        </w:rPr>
        <w:t>делото, а по-скоро на арбитър</w:t>
      </w:r>
      <w:r w:rsidR="00AA1B14">
        <w:rPr>
          <w:rFonts w:ascii="Times New Roman" w:hAnsi="Times New Roman" w:cs="Times New Roman"/>
          <w:sz w:val="24"/>
          <w:szCs w:val="24"/>
        </w:rPr>
        <w:t xml:space="preserve"> (в съвременния смисъл)</w:t>
      </w:r>
      <w:r w:rsidRPr="006C1766">
        <w:rPr>
          <w:rFonts w:ascii="Times New Roman" w:hAnsi="Times New Roman" w:cs="Times New Roman"/>
          <w:sz w:val="24"/>
          <w:szCs w:val="24"/>
        </w:rPr>
        <w:t>, който направлява страните в тяхното състезание за по</w:t>
      </w:r>
      <w:r w:rsidR="00AA1B14">
        <w:rPr>
          <w:rFonts w:ascii="Times New Roman" w:hAnsi="Times New Roman" w:cs="Times New Roman"/>
          <w:sz w:val="24"/>
          <w:szCs w:val="24"/>
        </w:rPr>
        <w:t>стиган</w:t>
      </w:r>
      <w:r w:rsidRPr="006C1766">
        <w:rPr>
          <w:rFonts w:ascii="Times New Roman" w:hAnsi="Times New Roman" w:cs="Times New Roman"/>
          <w:sz w:val="24"/>
          <w:szCs w:val="24"/>
        </w:rPr>
        <w:t>е на обе</w:t>
      </w:r>
      <w:r w:rsidRPr="006C1766">
        <w:rPr>
          <w:rFonts w:ascii="Times New Roman" w:hAnsi="Times New Roman" w:cs="Times New Roman"/>
          <w:sz w:val="24"/>
          <w:szCs w:val="24"/>
        </w:rPr>
        <w:t>к</w:t>
      </w:r>
      <w:r w:rsidRPr="006C1766">
        <w:rPr>
          <w:rFonts w:ascii="Times New Roman" w:hAnsi="Times New Roman" w:cs="Times New Roman"/>
          <w:sz w:val="24"/>
          <w:szCs w:val="24"/>
        </w:rPr>
        <w:t>тивната истина относно извършеното престъпление и за налагане на с</w:t>
      </w:r>
      <w:r w:rsidRPr="006C1766">
        <w:rPr>
          <w:rFonts w:ascii="Times New Roman" w:hAnsi="Times New Roman" w:cs="Times New Roman"/>
          <w:sz w:val="24"/>
          <w:szCs w:val="24"/>
        </w:rPr>
        <w:t>ъ</w:t>
      </w:r>
      <w:r w:rsidRPr="006C1766">
        <w:rPr>
          <w:rFonts w:ascii="Times New Roman" w:hAnsi="Times New Roman" w:cs="Times New Roman"/>
          <w:sz w:val="24"/>
          <w:szCs w:val="24"/>
        </w:rPr>
        <w:t>ответното му наказание</w:t>
      </w:r>
      <w:r w:rsidR="00460F05">
        <w:rPr>
          <w:rFonts w:ascii="Times New Roman" w:hAnsi="Times New Roman" w:cs="Times New Roman"/>
          <w:sz w:val="24"/>
          <w:szCs w:val="24"/>
        </w:rPr>
        <w:t>, който оформя присъдата, произнесена от съдебните заседатели</w:t>
      </w:r>
      <w:r w:rsidRPr="006C1766">
        <w:rPr>
          <w:rFonts w:ascii="Times New Roman" w:hAnsi="Times New Roman" w:cs="Times New Roman"/>
          <w:sz w:val="24"/>
          <w:szCs w:val="24"/>
        </w:rPr>
        <w:t>. Така се създават правилата за функционалното дистанциране на магистрата, за неговата неприкосновеност и незаинт</w:t>
      </w:r>
      <w:r w:rsidRPr="006C1766">
        <w:rPr>
          <w:rFonts w:ascii="Times New Roman" w:hAnsi="Times New Roman" w:cs="Times New Roman"/>
          <w:sz w:val="24"/>
          <w:szCs w:val="24"/>
        </w:rPr>
        <w:t>е</w:t>
      </w:r>
      <w:r w:rsidRPr="006C1766">
        <w:rPr>
          <w:rFonts w:ascii="Times New Roman" w:hAnsi="Times New Roman" w:cs="Times New Roman"/>
          <w:sz w:val="24"/>
          <w:szCs w:val="24"/>
        </w:rPr>
        <w:t>ресуваност от процеса, забраната за прекъсване или отлагане на проц</w:t>
      </w:r>
      <w:r w:rsidRPr="006C1766">
        <w:rPr>
          <w:rFonts w:ascii="Times New Roman" w:hAnsi="Times New Roman" w:cs="Times New Roman"/>
          <w:sz w:val="24"/>
          <w:szCs w:val="24"/>
        </w:rPr>
        <w:t>е</w:t>
      </w:r>
      <w:r w:rsidRPr="006C1766">
        <w:rPr>
          <w:rFonts w:ascii="Times New Roman" w:hAnsi="Times New Roman" w:cs="Times New Roman"/>
          <w:sz w:val="24"/>
          <w:szCs w:val="24"/>
        </w:rPr>
        <w:t>са, дистанцирането на правораздаването от общественото мнение, реш</w:t>
      </w:r>
      <w:r w:rsidRPr="006C1766">
        <w:rPr>
          <w:rFonts w:ascii="Times New Roman" w:hAnsi="Times New Roman" w:cs="Times New Roman"/>
          <w:sz w:val="24"/>
          <w:szCs w:val="24"/>
        </w:rPr>
        <w:t>а</w:t>
      </w:r>
      <w:r w:rsidRPr="006C1766">
        <w:rPr>
          <w:rFonts w:ascii="Times New Roman" w:hAnsi="Times New Roman" w:cs="Times New Roman"/>
          <w:sz w:val="24"/>
          <w:szCs w:val="24"/>
        </w:rPr>
        <w:t>ването на преюдициалните въпроси и пр. В своята цялост този комплекс от принципи, правила и мерки осигурява формалното гарантиране на правото на обвиняемия, което се разглежда в две последователно пост</w:t>
      </w:r>
      <w:r w:rsidRPr="006C1766">
        <w:rPr>
          <w:rFonts w:ascii="Times New Roman" w:hAnsi="Times New Roman" w:cs="Times New Roman"/>
          <w:sz w:val="24"/>
          <w:szCs w:val="24"/>
        </w:rPr>
        <w:t>а</w:t>
      </w:r>
      <w:r w:rsidRPr="006C1766">
        <w:rPr>
          <w:rFonts w:ascii="Times New Roman" w:hAnsi="Times New Roman" w:cs="Times New Roman"/>
          <w:sz w:val="24"/>
          <w:szCs w:val="24"/>
        </w:rPr>
        <w:t xml:space="preserve">вени във времето насоки: да участва в наказателния процес, наричано също „право на процес”, и да получи наказание, съответстващо на вида на извършеното престъпление и всички </w:t>
      </w:r>
      <w:r w:rsidR="00AA1B14" w:rsidRPr="006C1766">
        <w:rPr>
          <w:rFonts w:ascii="Times New Roman" w:hAnsi="Times New Roman" w:cs="Times New Roman"/>
          <w:sz w:val="24"/>
          <w:szCs w:val="24"/>
        </w:rPr>
        <w:t>съпътстващи</w:t>
      </w:r>
      <w:r w:rsidRPr="006C1766">
        <w:rPr>
          <w:rFonts w:ascii="Times New Roman" w:hAnsi="Times New Roman" w:cs="Times New Roman"/>
          <w:sz w:val="24"/>
          <w:szCs w:val="24"/>
        </w:rPr>
        <w:t xml:space="preserve"> обстоятелства, свъ</w:t>
      </w:r>
      <w:r w:rsidRPr="006C1766">
        <w:rPr>
          <w:rFonts w:ascii="Times New Roman" w:hAnsi="Times New Roman" w:cs="Times New Roman"/>
          <w:sz w:val="24"/>
          <w:szCs w:val="24"/>
        </w:rPr>
        <w:t>р</w:t>
      </w:r>
      <w:r w:rsidRPr="006C1766">
        <w:rPr>
          <w:rFonts w:ascii="Times New Roman" w:hAnsi="Times New Roman" w:cs="Times New Roman"/>
          <w:sz w:val="24"/>
          <w:szCs w:val="24"/>
        </w:rPr>
        <w:t>зани с неговата вина, наричано „право на справедлив процес”</w:t>
      </w:r>
      <w:r w:rsidR="005B18BD">
        <w:rPr>
          <w:rFonts w:ascii="Times New Roman" w:hAnsi="Times New Roman" w:cs="Times New Roman"/>
          <w:sz w:val="24"/>
          <w:szCs w:val="24"/>
        </w:rPr>
        <w:t xml:space="preserve"> </w:t>
      </w:r>
      <w:r w:rsidRPr="006C1766">
        <w:rPr>
          <w:rStyle w:val="FootnoteReference"/>
          <w:rFonts w:ascii="Times New Roman" w:hAnsi="Times New Roman" w:cs="Times New Roman"/>
          <w:sz w:val="24"/>
          <w:szCs w:val="24"/>
        </w:rPr>
        <w:footnoteReference w:id="17"/>
      </w:r>
      <w:r w:rsidRPr="006C1766">
        <w:rPr>
          <w:rFonts w:ascii="Times New Roman" w:hAnsi="Times New Roman" w:cs="Times New Roman"/>
          <w:sz w:val="24"/>
          <w:szCs w:val="24"/>
        </w:rPr>
        <w:t>.</w:t>
      </w:r>
      <w:r w:rsidR="00AA1B14">
        <w:rPr>
          <w:rFonts w:ascii="Times New Roman" w:hAnsi="Times New Roman" w:cs="Times New Roman"/>
          <w:sz w:val="24"/>
          <w:szCs w:val="24"/>
        </w:rPr>
        <w:t xml:space="preserve"> </w:t>
      </w:r>
    </w:p>
    <w:p w:rsidR="00DD0725" w:rsidRPr="00840101" w:rsidRDefault="00AA1B14" w:rsidP="00771931">
      <w:pPr>
        <w:spacing w:after="0" w:line="360" w:lineRule="auto"/>
        <w:ind w:firstLine="708"/>
        <w:jc w:val="both"/>
        <w:rPr>
          <w:rFonts w:ascii="Times New Roman" w:eastAsia="Times New Roman" w:hAnsi="Times New Roman"/>
          <w:color w:val="000000"/>
          <w:sz w:val="24"/>
          <w:szCs w:val="24"/>
          <w:lang w:val="ru-RU" w:eastAsia="bg-BG"/>
        </w:rPr>
      </w:pPr>
      <w:r>
        <w:rPr>
          <w:rFonts w:ascii="Times New Roman" w:hAnsi="Times New Roman"/>
          <w:sz w:val="24"/>
          <w:szCs w:val="24"/>
        </w:rPr>
        <w:t xml:space="preserve">Магистратът произнася присъдата, определена от съдебните заседатели. По тази причина не би могло да се търси отговорност от него, дори и присъдата да е несправедлива. В римското правосъзнание отговорността за несправедливо обвинение носи този, който го е поддържал, </w:t>
      </w:r>
      <w:r w:rsidRPr="00A36EA7">
        <w:rPr>
          <w:rFonts w:ascii="Times New Roman" w:hAnsi="Times New Roman"/>
          <w:sz w:val="24"/>
          <w:szCs w:val="24"/>
        </w:rPr>
        <w:t xml:space="preserve">но само ако съдебните заседатели са го отхвърлили и обвиняемият е бил оправдан. Това е т.нар. </w:t>
      </w:r>
      <w:proofErr w:type="spellStart"/>
      <w:proofErr w:type="gramStart"/>
      <w:r w:rsidRPr="00A36EA7">
        <w:rPr>
          <w:rFonts w:ascii="Times New Roman" w:hAnsi="Times New Roman"/>
          <w:sz w:val="24"/>
          <w:szCs w:val="24"/>
          <w:lang w:val="fr-FR"/>
        </w:rPr>
        <w:t>praevaricatio</w:t>
      </w:r>
      <w:proofErr w:type="spellEnd"/>
      <w:proofErr w:type="gramEnd"/>
      <w:r w:rsidRPr="00A36EA7">
        <w:rPr>
          <w:rFonts w:ascii="Times New Roman" w:hAnsi="Times New Roman"/>
          <w:sz w:val="24"/>
          <w:szCs w:val="24"/>
        </w:rPr>
        <w:t xml:space="preserve">, </w:t>
      </w:r>
      <w:r w:rsidR="00DD0725" w:rsidRPr="00A36EA7">
        <w:rPr>
          <w:rFonts w:ascii="Times New Roman" w:hAnsi="Times New Roman"/>
          <w:sz w:val="24"/>
          <w:szCs w:val="24"/>
        </w:rPr>
        <w:t xml:space="preserve"> за която се счита, че </w:t>
      </w:r>
      <w:r w:rsidRPr="00A36EA7">
        <w:rPr>
          <w:rFonts w:ascii="Times New Roman" w:hAnsi="Times New Roman"/>
          <w:sz w:val="24"/>
          <w:szCs w:val="24"/>
        </w:rPr>
        <w:t xml:space="preserve"> наказанието, искано за обвиняемия, се налага на </w:t>
      </w:r>
      <w:proofErr w:type="spellStart"/>
      <w:r w:rsidRPr="00A36EA7">
        <w:rPr>
          <w:rFonts w:ascii="Times New Roman" w:hAnsi="Times New Roman"/>
          <w:sz w:val="24"/>
          <w:szCs w:val="24"/>
          <w:lang w:val="fr-FR"/>
        </w:rPr>
        <w:t>acusator</w:t>
      </w:r>
      <w:proofErr w:type="spellEnd"/>
      <w:r w:rsidR="00D75C9A" w:rsidRPr="00A36EA7">
        <w:rPr>
          <w:sz w:val="28"/>
          <w:szCs w:val="28"/>
          <w:lang w:val="ru-RU"/>
        </w:rPr>
        <w:t xml:space="preserve"> </w:t>
      </w:r>
      <w:r w:rsidR="00D75C9A" w:rsidRPr="00A36EA7">
        <w:rPr>
          <w:rFonts w:ascii="Times New Roman" w:hAnsi="Times New Roman"/>
          <w:sz w:val="24"/>
          <w:szCs w:val="24"/>
          <w:lang w:val="fr-FR"/>
        </w:rPr>
        <w:t>rei</w:t>
      </w:r>
      <w:r w:rsidR="00D75C9A" w:rsidRPr="00A36EA7">
        <w:rPr>
          <w:rFonts w:ascii="Times New Roman" w:hAnsi="Times New Roman"/>
          <w:sz w:val="24"/>
          <w:szCs w:val="24"/>
        </w:rPr>
        <w:t xml:space="preserve"> </w:t>
      </w:r>
      <w:proofErr w:type="spellStart"/>
      <w:r w:rsidR="00D75C9A" w:rsidRPr="00A36EA7">
        <w:rPr>
          <w:rFonts w:ascii="Times New Roman" w:hAnsi="Times New Roman"/>
          <w:sz w:val="24"/>
          <w:szCs w:val="24"/>
          <w:lang w:val="fr-FR"/>
        </w:rPr>
        <w:t>publice</w:t>
      </w:r>
      <w:proofErr w:type="spellEnd"/>
      <w:r w:rsidR="00D75C9A" w:rsidRPr="00A36EA7">
        <w:rPr>
          <w:rFonts w:ascii="Times New Roman" w:hAnsi="Times New Roman"/>
          <w:sz w:val="24"/>
          <w:szCs w:val="24"/>
        </w:rPr>
        <w:t xml:space="preserve"> </w:t>
      </w:r>
      <w:r w:rsidR="00D75C9A" w:rsidRPr="00A36EA7">
        <w:rPr>
          <w:rFonts w:ascii="Times New Roman" w:hAnsi="Times New Roman"/>
          <w:sz w:val="24"/>
          <w:szCs w:val="24"/>
          <w:lang w:val="fr-FR"/>
        </w:rPr>
        <w:t>causa</w:t>
      </w:r>
      <w:r w:rsidR="008604B1" w:rsidRPr="00A36EA7">
        <w:rPr>
          <w:rFonts w:ascii="Times New Roman" w:hAnsi="Times New Roman"/>
          <w:sz w:val="24"/>
          <w:szCs w:val="24"/>
        </w:rPr>
        <w:t xml:space="preserve">, ако той не е успял да докаже обвинението. </w:t>
      </w:r>
      <w:r w:rsidR="00DD0725" w:rsidRPr="00A36EA7">
        <w:rPr>
          <w:rFonts w:ascii="Times New Roman" w:hAnsi="Times New Roman"/>
          <w:sz w:val="24"/>
          <w:szCs w:val="24"/>
        </w:rPr>
        <w:t>Всъщност с</w:t>
      </w:r>
      <w:r w:rsidR="00DD0725" w:rsidRPr="00A36EA7">
        <w:rPr>
          <w:rFonts w:ascii="Times New Roman" w:eastAsia="Times New Roman" w:hAnsi="Times New Roman"/>
          <w:color w:val="000000"/>
          <w:sz w:val="24"/>
          <w:szCs w:val="24"/>
          <w:lang w:val="ru-RU" w:eastAsia="bg-BG"/>
        </w:rPr>
        <w:t>лед всеки процес съдиите следва да определят  дали обвинителят не е извършил р</w:t>
      </w:r>
      <w:r w:rsidR="00DD0725" w:rsidRPr="00A36EA7">
        <w:rPr>
          <w:rFonts w:ascii="Times New Roman" w:eastAsia="Times New Roman" w:hAnsi="Times New Roman"/>
          <w:color w:val="000000"/>
          <w:sz w:val="24"/>
          <w:szCs w:val="24"/>
          <w:lang w:eastAsia="bg-BG"/>
        </w:rPr>
        <w:t>raevaricatio</w:t>
      </w:r>
      <w:r w:rsidR="00DD0725" w:rsidRPr="00A36EA7">
        <w:rPr>
          <w:rFonts w:ascii="Times New Roman" w:eastAsia="Times New Roman" w:hAnsi="Times New Roman"/>
          <w:color w:val="000000"/>
          <w:sz w:val="24"/>
          <w:szCs w:val="24"/>
          <w:lang w:val="ru-RU" w:eastAsia="bg-BG"/>
        </w:rPr>
        <w:t>, което според юриста Марциан е свързано с прикриването на действителното престъпление</w:t>
      </w:r>
      <w:r w:rsidR="00DD0725" w:rsidRPr="00A36EA7">
        <w:rPr>
          <w:rFonts w:ascii="Times New Roman" w:eastAsia="Times New Roman" w:hAnsi="Times New Roman"/>
          <w:color w:val="000000"/>
          <w:sz w:val="24"/>
          <w:szCs w:val="24"/>
          <w:vertAlign w:val="superscript"/>
          <w:lang w:eastAsia="bg-BG"/>
        </w:rPr>
        <w:footnoteReference w:id="18"/>
      </w:r>
      <w:r w:rsidR="00DD0725" w:rsidRPr="00A36EA7">
        <w:rPr>
          <w:rFonts w:ascii="Times New Roman" w:eastAsia="Times New Roman" w:hAnsi="Times New Roman"/>
          <w:color w:val="000000"/>
          <w:sz w:val="24"/>
          <w:szCs w:val="24"/>
          <w:lang w:val="ru-RU" w:eastAsia="bg-BG"/>
        </w:rPr>
        <w:t xml:space="preserve">.  В тези случаи Цицерон споменава за възможността обвиняемият да корумпира както част от съдиите, така и самия обвинител. С  </w:t>
      </w:r>
      <w:r w:rsidR="00DD0725" w:rsidRPr="00A36EA7">
        <w:rPr>
          <w:rFonts w:ascii="Times New Roman" w:eastAsia="Times New Roman" w:hAnsi="Times New Roman"/>
          <w:color w:val="000000"/>
          <w:sz w:val="24"/>
          <w:szCs w:val="24"/>
          <w:lang w:eastAsia="bg-BG"/>
        </w:rPr>
        <w:t>lex</w:t>
      </w:r>
      <w:r w:rsidR="00DD0725" w:rsidRPr="00A36EA7">
        <w:rPr>
          <w:rFonts w:ascii="Times New Roman" w:eastAsia="Times New Roman" w:hAnsi="Times New Roman"/>
          <w:color w:val="000000"/>
          <w:sz w:val="24"/>
          <w:szCs w:val="24"/>
          <w:lang w:val="ru-RU" w:eastAsia="bg-BG"/>
        </w:rPr>
        <w:t xml:space="preserve"> </w:t>
      </w:r>
      <w:r w:rsidR="00DD0725" w:rsidRPr="00A36EA7">
        <w:rPr>
          <w:rFonts w:ascii="Times New Roman" w:eastAsia="Times New Roman" w:hAnsi="Times New Roman"/>
          <w:color w:val="000000"/>
          <w:sz w:val="24"/>
          <w:szCs w:val="24"/>
          <w:lang w:eastAsia="bg-BG"/>
        </w:rPr>
        <w:t>Acilia</w:t>
      </w:r>
      <w:r w:rsidR="00DD0725" w:rsidRPr="00A36EA7">
        <w:rPr>
          <w:rFonts w:ascii="Times New Roman" w:eastAsia="Times New Roman" w:hAnsi="Times New Roman"/>
          <w:color w:val="000000"/>
          <w:sz w:val="24"/>
          <w:szCs w:val="24"/>
          <w:lang w:val="ru-RU" w:eastAsia="bg-BG"/>
        </w:rPr>
        <w:t>, след всяка оправдателна присъда преторът кара съдиите да гласуват дали тя не е договорена с обвинителя.  При утвърдителен отговор обвинителят не е санкциониран с глоба, но се обявява за безчестен (</w:t>
      </w:r>
      <w:r w:rsidR="00DD0725" w:rsidRPr="00A36EA7">
        <w:rPr>
          <w:rFonts w:ascii="Times New Roman" w:eastAsia="Times New Roman" w:hAnsi="Times New Roman"/>
          <w:color w:val="000000"/>
          <w:sz w:val="24"/>
          <w:szCs w:val="24"/>
          <w:lang w:eastAsia="bg-BG"/>
        </w:rPr>
        <w:t>infamis</w:t>
      </w:r>
      <w:r w:rsidR="00DD0725" w:rsidRPr="00A36EA7">
        <w:rPr>
          <w:rFonts w:ascii="Times New Roman" w:eastAsia="Times New Roman" w:hAnsi="Times New Roman"/>
          <w:color w:val="000000"/>
          <w:sz w:val="24"/>
          <w:szCs w:val="24"/>
          <w:lang w:val="ru-RU" w:eastAsia="bg-BG"/>
        </w:rPr>
        <w:t>), което също е сериозна санкция на морално и правно ниво. Макар и изолирани, съществуват сведения обвинителят да е обвинен в клевета (</w:t>
      </w:r>
      <w:r w:rsidR="00DD0725" w:rsidRPr="00A36EA7">
        <w:rPr>
          <w:rFonts w:ascii="Times New Roman" w:eastAsia="Times New Roman" w:hAnsi="Times New Roman"/>
          <w:color w:val="000000"/>
          <w:sz w:val="24"/>
          <w:szCs w:val="24"/>
          <w:lang w:eastAsia="bg-BG"/>
        </w:rPr>
        <w:t>calumnia</w:t>
      </w:r>
      <w:r w:rsidR="00DD0725" w:rsidRPr="00A36EA7">
        <w:rPr>
          <w:rFonts w:ascii="Times New Roman" w:eastAsia="Times New Roman" w:hAnsi="Times New Roman"/>
          <w:color w:val="000000"/>
          <w:sz w:val="24"/>
          <w:szCs w:val="24"/>
          <w:lang w:val="ru-RU" w:eastAsia="bg-BG"/>
        </w:rPr>
        <w:t>),</w:t>
      </w:r>
      <w:r w:rsidR="00DD0725" w:rsidRPr="00840101">
        <w:rPr>
          <w:rFonts w:ascii="Times New Roman" w:eastAsia="Times New Roman" w:hAnsi="Times New Roman"/>
          <w:color w:val="000000"/>
          <w:sz w:val="24"/>
          <w:szCs w:val="24"/>
          <w:lang w:val="ru-RU" w:eastAsia="bg-BG"/>
        </w:rPr>
        <w:t xml:space="preserve"> което води до съответна глоба. </w:t>
      </w:r>
      <w:r w:rsidR="00DD0725" w:rsidRPr="00840101">
        <w:rPr>
          <w:rFonts w:ascii="Times New Roman" w:eastAsia="Times New Roman" w:hAnsi="Times New Roman"/>
          <w:color w:val="000000"/>
          <w:sz w:val="24"/>
          <w:szCs w:val="24"/>
          <w:lang w:val="ru-RU" w:eastAsia="bg-BG"/>
        </w:rPr>
        <w:lastRenderedPageBreak/>
        <w:t>Р</w:t>
      </w:r>
      <w:r w:rsidR="00DD0725" w:rsidRPr="00840101">
        <w:rPr>
          <w:rFonts w:ascii="Times New Roman" w:eastAsia="Times New Roman" w:hAnsi="Times New Roman"/>
          <w:i/>
          <w:color w:val="000000"/>
          <w:sz w:val="24"/>
          <w:szCs w:val="24"/>
          <w:lang w:eastAsia="bg-BG"/>
        </w:rPr>
        <w:t>raevaricatio</w:t>
      </w:r>
      <w:r w:rsidR="00DD0725" w:rsidRPr="00840101">
        <w:rPr>
          <w:rFonts w:ascii="Times New Roman" w:eastAsia="Times New Roman" w:hAnsi="Times New Roman"/>
          <w:color w:val="000000"/>
          <w:sz w:val="24"/>
          <w:szCs w:val="24"/>
          <w:lang w:val="ru-RU" w:eastAsia="bg-BG"/>
        </w:rPr>
        <w:t xml:space="preserve"> дава възможност за повторно водене на делото, което е съществено изключение от римските процедурни правила</w:t>
      </w:r>
      <w:r w:rsidR="006F21B2">
        <w:rPr>
          <w:rStyle w:val="FootnoteReference"/>
          <w:rFonts w:ascii="Times New Roman" w:eastAsia="Times New Roman" w:hAnsi="Times New Roman"/>
          <w:color w:val="000000"/>
          <w:sz w:val="24"/>
          <w:szCs w:val="24"/>
          <w:lang w:val="ru-RU" w:eastAsia="bg-BG"/>
        </w:rPr>
        <w:footnoteReference w:id="19"/>
      </w:r>
      <w:r w:rsidR="00DD0725" w:rsidRPr="00840101">
        <w:rPr>
          <w:rFonts w:ascii="Times New Roman" w:eastAsia="Times New Roman" w:hAnsi="Times New Roman"/>
          <w:color w:val="000000"/>
          <w:sz w:val="24"/>
          <w:szCs w:val="24"/>
          <w:lang w:val="ru-RU" w:eastAsia="bg-BG"/>
        </w:rPr>
        <w:t xml:space="preserve">. </w:t>
      </w:r>
    </w:p>
    <w:p w:rsidR="00356831" w:rsidRDefault="008604B1" w:rsidP="00771931">
      <w:pPr>
        <w:pStyle w:val="BodyTextIndent"/>
        <w:rPr>
          <w:rFonts w:ascii="Times New Roman" w:hAnsi="Times New Roman" w:cs="Times New Roman"/>
          <w:sz w:val="24"/>
          <w:szCs w:val="24"/>
        </w:rPr>
      </w:pPr>
      <w:r>
        <w:rPr>
          <w:rFonts w:ascii="Times New Roman" w:hAnsi="Times New Roman" w:cs="Times New Roman"/>
          <w:sz w:val="24"/>
          <w:szCs w:val="24"/>
        </w:rPr>
        <w:t xml:space="preserve">Както беше споменато по- горе, към този момент се развива процедурата на </w:t>
      </w:r>
      <w:proofErr w:type="spellStart"/>
      <w:r w:rsidRPr="000B3D58">
        <w:rPr>
          <w:rFonts w:ascii="Times New Roman" w:hAnsi="Times New Roman" w:cs="Times New Roman"/>
          <w:sz w:val="24"/>
          <w:szCs w:val="24"/>
          <w:lang w:val="en-US"/>
        </w:rPr>
        <w:t>provocatio</w:t>
      </w:r>
      <w:proofErr w:type="spellEnd"/>
      <w:r w:rsidRPr="000B3D58">
        <w:rPr>
          <w:rFonts w:ascii="Times New Roman" w:hAnsi="Times New Roman" w:cs="Times New Roman"/>
          <w:sz w:val="24"/>
          <w:szCs w:val="24"/>
        </w:rPr>
        <w:t xml:space="preserve"> </w:t>
      </w:r>
      <w:r w:rsidRPr="000B3D58">
        <w:rPr>
          <w:rFonts w:ascii="Times New Roman" w:hAnsi="Times New Roman" w:cs="Times New Roman"/>
          <w:sz w:val="24"/>
          <w:szCs w:val="24"/>
          <w:lang w:val="en-US"/>
        </w:rPr>
        <w:t>ad</w:t>
      </w:r>
      <w:r w:rsidRPr="000B3D58">
        <w:rPr>
          <w:rFonts w:ascii="Times New Roman" w:hAnsi="Times New Roman" w:cs="Times New Roman"/>
          <w:sz w:val="24"/>
          <w:szCs w:val="24"/>
        </w:rPr>
        <w:t xml:space="preserve"> </w:t>
      </w:r>
      <w:r w:rsidRPr="000B3D58">
        <w:rPr>
          <w:rFonts w:ascii="Times New Roman" w:hAnsi="Times New Roman" w:cs="Times New Roman"/>
          <w:sz w:val="24"/>
          <w:szCs w:val="24"/>
          <w:lang w:val="en-US"/>
        </w:rPr>
        <w:t>populum</w:t>
      </w:r>
      <w:r w:rsidRPr="000B3D58">
        <w:rPr>
          <w:rFonts w:ascii="Times New Roman" w:hAnsi="Times New Roman" w:cs="Times New Roman"/>
          <w:sz w:val="24"/>
          <w:szCs w:val="24"/>
        </w:rPr>
        <w:t>. Понякога неточно тя се превежда и разглежда като обжалване на прои</w:t>
      </w:r>
      <w:r w:rsidRPr="000B3D58">
        <w:rPr>
          <w:rFonts w:ascii="Times New Roman" w:hAnsi="Times New Roman" w:cs="Times New Roman"/>
          <w:sz w:val="24"/>
          <w:szCs w:val="24"/>
        </w:rPr>
        <w:t>з</w:t>
      </w:r>
      <w:r w:rsidR="005B18BD" w:rsidRPr="000B3D58">
        <w:rPr>
          <w:rFonts w:ascii="Times New Roman" w:hAnsi="Times New Roman" w:cs="Times New Roman"/>
          <w:sz w:val="24"/>
          <w:szCs w:val="24"/>
        </w:rPr>
        <w:t>несена наказателна присъда,</w:t>
      </w:r>
      <w:r w:rsidR="005B18BD">
        <w:rPr>
          <w:rFonts w:ascii="Times New Roman" w:hAnsi="Times New Roman" w:cs="Times New Roman"/>
          <w:sz w:val="24"/>
          <w:szCs w:val="24"/>
        </w:rPr>
        <w:t xml:space="preserve"> респ. като т.нар „комициална фаза” на наказателния процес. </w:t>
      </w:r>
      <w:r w:rsidRPr="008604B1">
        <w:rPr>
          <w:rFonts w:ascii="Times New Roman" w:hAnsi="Times New Roman" w:cs="Times New Roman"/>
          <w:sz w:val="24"/>
          <w:szCs w:val="24"/>
        </w:rPr>
        <w:t>Възникването и характера й са едни от все още дискус</w:t>
      </w:r>
      <w:r w:rsidRPr="008604B1">
        <w:rPr>
          <w:rFonts w:ascii="Times New Roman" w:hAnsi="Times New Roman" w:cs="Times New Roman"/>
          <w:sz w:val="24"/>
          <w:szCs w:val="24"/>
        </w:rPr>
        <w:t>и</w:t>
      </w:r>
      <w:r w:rsidRPr="008604B1">
        <w:rPr>
          <w:rFonts w:ascii="Times New Roman" w:hAnsi="Times New Roman" w:cs="Times New Roman"/>
          <w:sz w:val="24"/>
          <w:szCs w:val="24"/>
        </w:rPr>
        <w:t>онните въпроси, свързани с гарантирането на обвиняемия на регламе</w:t>
      </w:r>
      <w:r w:rsidRPr="008604B1">
        <w:rPr>
          <w:rFonts w:ascii="Times New Roman" w:hAnsi="Times New Roman" w:cs="Times New Roman"/>
          <w:sz w:val="24"/>
          <w:szCs w:val="24"/>
        </w:rPr>
        <w:t>н</w:t>
      </w:r>
      <w:r w:rsidRPr="008604B1">
        <w:rPr>
          <w:rFonts w:ascii="Times New Roman" w:hAnsi="Times New Roman" w:cs="Times New Roman"/>
          <w:sz w:val="24"/>
          <w:szCs w:val="24"/>
        </w:rPr>
        <w:t xml:space="preserve">тиран </w:t>
      </w:r>
      <w:r w:rsidR="005B18BD">
        <w:rPr>
          <w:rFonts w:ascii="Times New Roman" w:hAnsi="Times New Roman" w:cs="Times New Roman"/>
          <w:sz w:val="24"/>
          <w:szCs w:val="24"/>
        </w:rPr>
        <w:t>от държавата наказателен процес</w:t>
      </w:r>
      <w:r w:rsidR="00356831">
        <w:rPr>
          <w:rFonts w:ascii="Times New Roman" w:hAnsi="Times New Roman" w:cs="Times New Roman"/>
          <w:sz w:val="24"/>
          <w:szCs w:val="24"/>
        </w:rPr>
        <w:t xml:space="preserve">. </w:t>
      </w:r>
      <w:r w:rsidRPr="008604B1">
        <w:rPr>
          <w:rFonts w:ascii="Times New Roman" w:hAnsi="Times New Roman" w:cs="Times New Roman"/>
          <w:sz w:val="24"/>
          <w:szCs w:val="24"/>
        </w:rPr>
        <w:t>Повечето автори датират съществуването на провокацията в пери</w:t>
      </w:r>
      <w:r w:rsidRPr="008604B1">
        <w:rPr>
          <w:rFonts w:ascii="Times New Roman" w:hAnsi="Times New Roman" w:cs="Times New Roman"/>
          <w:sz w:val="24"/>
          <w:szCs w:val="24"/>
        </w:rPr>
        <w:t>о</w:t>
      </w:r>
      <w:r w:rsidRPr="008604B1">
        <w:rPr>
          <w:rFonts w:ascii="Times New Roman" w:hAnsi="Times New Roman" w:cs="Times New Roman"/>
          <w:sz w:val="24"/>
          <w:szCs w:val="24"/>
        </w:rPr>
        <w:t xml:space="preserve">да ІV – І в. пр.н.е. Дискусията относно датата на въвеждането й – с </w:t>
      </w:r>
      <w:r w:rsidRPr="008604B1">
        <w:rPr>
          <w:rFonts w:ascii="Times New Roman" w:hAnsi="Times New Roman" w:cs="Times New Roman"/>
          <w:sz w:val="24"/>
          <w:szCs w:val="24"/>
          <w:lang w:val="en-US"/>
        </w:rPr>
        <w:t>Lex</w:t>
      </w:r>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en-US"/>
        </w:rPr>
        <w:t>Valeria</w:t>
      </w:r>
      <w:r w:rsidRPr="008604B1">
        <w:rPr>
          <w:rFonts w:ascii="Times New Roman" w:hAnsi="Times New Roman" w:cs="Times New Roman"/>
          <w:sz w:val="24"/>
          <w:szCs w:val="24"/>
        </w:rPr>
        <w:t xml:space="preserve"> от 509 г. пр.н.е., с </w:t>
      </w:r>
      <w:r w:rsidRPr="008604B1">
        <w:rPr>
          <w:rFonts w:ascii="Times New Roman" w:hAnsi="Times New Roman" w:cs="Times New Roman"/>
          <w:sz w:val="24"/>
          <w:szCs w:val="24"/>
          <w:lang w:val="en-US"/>
        </w:rPr>
        <w:t>Lex</w:t>
      </w:r>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en-US"/>
        </w:rPr>
        <w:t>Valeria</w:t>
      </w:r>
      <w:r w:rsidRPr="008604B1">
        <w:rPr>
          <w:rFonts w:ascii="Times New Roman" w:hAnsi="Times New Roman" w:cs="Times New Roman"/>
          <w:sz w:val="24"/>
          <w:szCs w:val="24"/>
        </w:rPr>
        <w:t xml:space="preserve"> </w:t>
      </w:r>
      <w:proofErr w:type="spellStart"/>
      <w:r w:rsidRPr="008604B1">
        <w:rPr>
          <w:rFonts w:ascii="Times New Roman" w:hAnsi="Times New Roman" w:cs="Times New Roman"/>
          <w:sz w:val="24"/>
          <w:szCs w:val="24"/>
          <w:lang w:val="en-US"/>
        </w:rPr>
        <w:t>Horatia</w:t>
      </w:r>
      <w:proofErr w:type="spellEnd"/>
      <w:r w:rsidRPr="008604B1">
        <w:rPr>
          <w:rFonts w:ascii="Times New Roman" w:hAnsi="Times New Roman" w:cs="Times New Roman"/>
          <w:sz w:val="24"/>
          <w:szCs w:val="24"/>
        </w:rPr>
        <w:t xml:space="preserve"> от 449 г. пр.н.е. или </w:t>
      </w:r>
      <w:r w:rsidRPr="008604B1">
        <w:rPr>
          <w:rFonts w:ascii="Times New Roman" w:hAnsi="Times New Roman" w:cs="Times New Roman"/>
          <w:sz w:val="24"/>
          <w:szCs w:val="24"/>
          <w:lang w:val="en-US"/>
        </w:rPr>
        <w:t>c</w:t>
      </w:r>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en-US"/>
        </w:rPr>
        <w:t>Lex</w:t>
      </w:r>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en-US"/>
        </w:rPr>
        <w:t>Valeria</w:t>
      </w:r>
      <w:r w:rsidRPr="008604B1">
        <w:rPr>
          <w:rFonts w:ascii="Times New Roman" w:hAnsi="Times New Roman" w:cs="Times New Roman"/>
          <w:sz w:val="24"/>
          <w:szCs w:val="24"/>
        </w:rPr>
        <w:t xml:space="preserve"> от 300 г. пр.н.е.</w:t>
      </w:r>
      <w:r w:rsidRPr="008604B1">
        <w:rPr>
          <w:rStyle w:val="FootnoteReference"/>
          <w:rFonts w:ascii="Times New Roman" w:hAnsi="Times New Roman" w:cs="Times New Roman"/>
          <w:sz w:val="24"/>
          <w:szCs w:val="24"/>
        </w:rPr>
        <w:footnoteReference w:id="20"/>
      </w:r>
      <w:r w:rsidRPr="008604B1">
        <w:rPr>
          <w:rFonts w:ascii="Times New Roman" w:hAnsi="Times New Roman" w:cs="Times New Roman"/>
          <w:sz w:val="24"/>
          <w:szCs w:val="24"/>
        </w:rPr>
        <w:t>.</w:t>
      </w:r>
      <w:r w:rsidR="00356831">
        <w:rPr>
          <w:rFonts w:ascii="Times New Roman" w:hAnsi="Times New Roman" w:cs="Times New Roman"/>
          <w:sz w:val="24"/>
          <w:szCs w:val="24"/>
        </w:rPr>
        <w:t xml:space="preserve"> </w:t>
      </w:r>
    </w:p>
    <w:p w:rsidR="00C12BE2" w:rsidRDefault="008604B1" w:rsidP="00771931">
      <w:pPr>
        <w:pStyle w:val="BodyTextIndent"/>
        <w:rPr>
          <w:rFonts w:ascii="Times New Roman" w:hAnsi="Times New Roman" w:cs="Times New Roman"/>
          <w:sz w:val="24"/>
          <w:szCs w:val="24"/>
        </w:rPr>
      </w:pPr>
      <w:r w:rsidRPr="008604B1">
        <w:rPr>
          <w:rFonts w:ascii="Times New Roman" w:hAnsi="Times New Roman" w:cs="Times New Roman"/>
          <w:sz w:val="24"/>
          <w:szCs w:val="24"/>
        </w:rPr>
        <w:t xml:space="preserve">Без да се навлиза в подробности относно характера на процедурата по </w:t>
      </w:r>
      <w:proofErr w:type="spellStart"/>
      <w:r w:rsidRPr="008604B1">
        <w:rPr>
          <w:rFonts w:ascii="Times New Roman" w:hAnsi="Times New Roman" w:cs="Times New Roman"/>
          <w:sz w:val="24"/>
          <w:szCs w:val="24"/>
          <w:lang w:val="en-US"/>
        </w:rPr>
        <w:t>provocatio</w:t>
      </w:r>
      <w:proofErr w:type="spellEnd"/>
      <w:r w:rsidRPr="008604B1">
        <w:rPr>
          <w:rFonts w:ascii="Times New Roman" w:hAnsi="Times New Roman" w:cs="Times New Roman"/>
          <w:sz w:val="24"/>
          <w:szCs w:val="24"/>
        </w:rPr>
        <w:t>, трябва да се отбележи, че първоначално тя се възприема не толкова като средство за отмяна на произнесена от римския магистра</w:t>
      </w:r>
      <w:r w:rsidR="00356831">
        <w:rPr>
          <w:rFonts w:ascii="Times New Roman" w:hAnsi="Times New Roman" w:cs="Times New Roman"/>
          <w:sz w:val="24"/>
          <w:szCs w:val="24"/>
        </w:rPr>
        <w:t>т присъда, колкото като акт на н</w:t>
      </w:r>
      <w:r w:rsidRPr="008604B1">
        <w:rPr>
          <w:rFonts w:ascii="Times New Roman" w:hAnsi="Times New Roman" w:cs="Times New Roman"/>
          <w:sz w:val="24"/>
          <w:szCs w:val="24"/>
        </w:rPr>
        <w:t xml:space="preserve">ародното събрание за противопоставяне на наложеното от магистрата публично наказание, </w:t>
      </w:r>
      <w:r w:rsidR="00356831">
        <w:rPr>
          <w:rFonts w:ascii="Times New Roman" w:hAnsi="Times New Roman" w:cs="Times New Roman"/>
          <w:sz w:val="24"/>
          <w:szCs w:val="24"/>
        </w:rPr>
        <w:t xml:space="preserve">ако то е </w:t>
      </w:r>
      <w:r w:rsidRPr="008604B1">
        <w:rPr>
          <w:rFonts w:ascii="Times New Roman" w:hAnsi="Times New Roman" w:cs="Times New Roman"/>
          <w:sz w:val="24"/>
          <w:szCs w:val="24"/>
        </w:rPr>
        <w:t xml:space="preserve">постановено извън утвърдената наказателна процедура. По този начин процедурата не се счита </w:t>
      </w:r>
      <w:r w:rsidR="00356831">
        <w:rPr>
          <w:rFonts w:ascii="Times New Roman" w:hAnsi="Times New Roman" w:cs="Times New Roman"/>
          <w:sz w:val="24"/>
          <w:szCs w:val="24"/>
        </w:rPr>
        <w:t xml:space="preserve">и </w:t>
      </w:r>
      <w:r w:rsidRPr="008604B1">
        <w:rPr>
          <w:rFonts w:ascii="Times New Roman" w:hAnsi="Times New Roman" w:cs="Times New Roman"/>
          <w:sz w:val="24"/>
          <w:szCs w:val="24"/>
        </w:rPr>
        <w:t>за част от редовния наказателен процес, а като коректив за процесуални нарушения</w:t>
      </w:r>
      <w:r w:rsidRPr="008604B1">
        <w:rPr>
          <w:rStyle w:val="FootnoteReference"/>
          <w:rFonts w:ascii="Times New Roman" w:hAnsi="Times New Roman" w:cs="Times New Roman"/>
          <w:sz w:val="24"/>
          <w:szCs w:val="24"/>
        </w:rPr>
        <w:footnoteReference w:id="21"/>
      </w:r>
      <w:r w:rsidRPr="008604B1">
        <w:rPr>
          <w:rFonts w:ascii="Times New Roman" w:hAnsi="Times New Roman" w:cs="Times New Roman"/>
          <w:sz w:val="24"/>
          <w:szCs w:val="24"/>
        </w:rPr>
        <w:t>. В случая не може въобще да се говори за апелативно или касационно обжалване, тъй като постановяв</w:t>
      </w:r>
      <w:r w:rsidRPr="008604B1">
        <w:rPr>
          <w:rFonts w:ascii="Times New Roman" w:hAnsi="Times New Roman" w:cs="Times New Roman"/>
          <w:sz w:val="24"/>
          <w:szCs w:val="24"/>
        </w:rPr>
        <w:t>а</w:t>
      </w:r>
      <w:r w:rsidRPr="008604B1">
        <w:rPr>
          <w:rFonts w:ascii="Times New Roman" w:hAnsi="Times New Roman" w:cs="Times New Roman"/>
          <w:sz w:val="24"/>
          <w:szCs w:val="24"/>
        </w:rPr>
        <w:t xml:space="preserve">нето на присъдата е от </w:t>
      </w:r>
      <w:r w:rsidR="00356831">
        <w:rPr>
          <w:rFonts w:ascii="Times New Roman" w:hAnsi="Times New Roman" w:cs="Times New Roman"/>
          <w:sz w:val="24"/>
          <w:szCs w:val="24"/>
        </w:rPr>
        <w:t xml:space="preserve">магистрата като </w:t>
      </w:r>
      <w:r w:rsidRPr="008604B1">
        <w:rPr>
          <w:rFonts w:ascii="Times New Roman" w:hAnsi="Times New Roman" w:cs="Times New Roman"/>
          <w:sz w:val="24"/>
          <w:szCs w:val="24"/>
        </w:rPr>
        <w:t>орган</w:t>
      </w:r>
      <w:r w:rsidR="00356831">
        <w:rPr>
          <w:rFonts w:ascii="Times New Roman" w:hAnsi="Times New Roman" w:cs="Times New Roman"/>
          <w:sz w:val="24"/>
          <w:szCs w:val="24"/>
        </w:rPr>
        <w:t xml:space="preserve"> на изпълнителната власт</w:t>
      </w:r>
      <w:r w:rsidRPr="008604B1">
        <w:rPr>
          <w:rFonts w:ascii="Times New Roman" w:hAnsi="Times New Roman" w:cs="Times New Roman"/>
          <w:sz w:val="24"/>
          <w:szCs w:val="24"/>
        </w:rPr>
        <w:t>, а делото не се прераз</w:t>
      </w:r>
      <w:r w:rsidRPr="008604B1">
        <w:rPr>
          <w:rFonts w:ascii="Times New Roman" w:hAnsi="Times New Roman" w:cs="Times New Roman"/>
          <w:sz w:val="24"/>
          <w:szCs w:val="24"/>
        </w:rPr>
        <w:t>г</w:t>
      </w:r>
      <w:r w:rsidRPr="008604B1">
        <w:rPr>
          <w:rFonts w:ascii="Times New Roman" w:hAnsi="Times New Roman" w:cs="Times New Roman"/>
          <w:sz w:val="24"/>
          <w:szCs w:val="24"/>
        </w:rPr>
        <w:t>лежда от горестоящ</w:t>
      </w:r>
      <w:r w:rsidR="00356831">
        <w:rPr>
          <w:rFonts w:ascii="Times New Roman" w:hAnsi="Times New Roman" w:cs="Times New Roman"/>
          <w:sz w:val="24"/>
          <w:szCs w:val="24"/>
        </w:rPr>
        <w:t xml:space="preserve"> орган на същото ниво, а от </w:t>
      </w:r>
      <w:r w:rsidRPr="008604B1">
        <w:rPr>
          <w:rFonts w:ascii="Times New Roman" w:hAnsi="Times New Roman" w:cs="Times New Roman"/>
          <w:sz w:val="24"/>
          <w:szCs w:val="24"/>
        </w:rPr>
        <w:t>комицията</w:t>
      </w:r>
      <w:r w:rsidR="00C10FCA">
        <w:rPr>
          <w:rFonts w:ascii="Times New Roman" w:hAnsi="Times New Roman" w:cs="Times New Roman"/>
          <w:sz w:val="24"/>
          <w:szCs w:val="24"/>
        </w:rPr>
        <w:t xml:space="preserve">. Нейната компетентност </w:t>
      </w:r>
      <w:r w:rsidRPr="008604B1">
        <w:rPr>
          <w:rFonts w:ascii="Times New Roman" w:hAnsi="Times New Roman" w:cs="Times New Roman"/>
          <w:sz w:val="24"/>
          <w:szCs w:val="24"/>
        </w:rPr>
        <w:t xml:space="preserve">се обосновава във връзка с </w:t>
      </w:r>
      <w:r w:rsidR="00C10FCA">
        <w:rPr>
          <w:rFonts w:ascii="Times New Roman" w:hAnsi="Times New Roman" w:cs="Times New Roman"/>
          <w:sz w:val="24"/>
          <w:szCs w:val="24"/>
        </w:rPr>
        <w:t xml:space="preserve">обстоятелството, че тя </w:t>
      </w:r>
      <w:r w:rsidRPr="008604B1">
        <w:rPr>
          <w:rFonts w:ascii="Times New Roman" w:hAnsi="Times New Roman" w:cs="Times New Roman"/>
          <w:sz w:val="24"/>
          <w:szCs w:val="24"/>
        </w:rPr>
        <w:t>избира съответния магистрат, съответно и  контролира неговата де</w:t>
      </w:r>
      <w:r w:rsidRPr="008604B1">
        <w:rPr>
          <w:rFonts w:ascii="Times New Roman" w:hAnsi="Times New Roman" w:cs="Times New Roman"/>
          <w:sz w:val="24"/>
          <w:szCs w:val="24"/>
        </w:rPr>
        <w:t>й</w:t>
      </w:r>
      <w:r w:rsidRPr="008604B1">
        <w:rPr>
          <w:rFonts w:ascii="Times New Roman" w:hAnsi="Times New Roman" w:cs="Times New Roman"/>
          <w:sz w:val="24"/>
          <w:szCs w:val="24"/>
        </w:rPr>
        <w:t>ност</w:t>
      </w:r>
      <w:r w:rsidRPr="008604B1">
        <w:rPr>
          <w:rStyle w:val="FootnoteReference"/>
          <w:rFonts w:ascii="Times New Roman" w:hAnsi="Times New Roman" w:cs="Times New Roman"/>
          <w:sz w:val="24"/>
          <w:szCs w:val="24"/>
        </w:rPr>
        <w:footnoteReference w:id="22"/>
      </w:r>
      <w:r w:rsidRPr="008604B1">
        <w:rPr>
          <w:rFonts w:ascii="Times New Roman" w:hAnsi="Times New Roman" w:cs="Times New Roman"/>
          <w:sz w:val="24"/>
          <w:szCs w:val="24"/>
        </w:rPr>
        <w:t>.</w:t>
      </w:r>
      <w:r w:rsidR="00C10FCA">
        <w:rPr>
          <w:rFonts w:ascii="Times New Roman" w:hAnsi="Times New Roman" w:cs="Times New Roman"/>
          <w:sz w:val="24"/>
          <w:szCs w:val="24"/>
        </w:rPr>
        <w:t xml:space="preserve"> </w:t>
      </w:r>
    </w:p>
    <w:p w:rsidR="00A051B1" w:rsidRPr="008604B1" w:rsidRDefault="000C2A2D" w:rsidP="00771931">
      <w:pPr>
        <w:pStyle w:val="BodyTextIndent"/>
        <w:rPr>
          <w:rFonts w:ascii="Times New Roman" w:hAnsi="Times New Roman" w:cs="Times New Roman"/>
          <w:sz w:val="24"/>
          <w:szCs w:val="24"/>
        </w:rPr>
      </w:pPr>
      <w:r>
        <w:rPr>
          <w:rFonts w:ascii="Times New Roman" w:hAnsi="Times New Roman" w:cs="Times New Roman"/>
          <w:sz w:val="24"/>
          <w:szCs w:val="24"/>
        </w:rPr>
        <w:t>В Закона на Д</w:t>
      </w:r>
      <w:r w:rsidR="00A051B1" w:rsidRPr="008604B1">
        <w:rPr>
          <w:rFonts w:ascii="Times New Roman" w:hAnsi="Times New Roman" w:cs="Times New Roman"/>
          <w:sz w:val="24"/>
          <w:szCs w:val="24"/>
        </w:rPr>
        <w:t>ванадесетте таблици се у</w:t>
      </w:r>
      <w:r w:rsidR="00A051B1" w:rsidRPr="008604B1">
        <w:rPr>
          <w:rFonts w:ascii="Times New Roman" w:hAnsi="Times New Roman" w:cs="Times New Roman"/>
          <w:sz w:val="24"/>
          <w:szCs w:val="24"/>
        </w:rPr>
        <w:t>т</w:t>
      </w:r>
      <w:r w:rsidR="00A051B1" w:rsidRPr="008604B1">
        <w:rPr>
          <w:rFonts w:ascii="Times New Roman" w:hAnsi="Times New Roman" w:cs="Times New Roman"/>
          <w:sz w:val="24"/>
          <w:szCs w:val="24"/>
        </w:rPr>
        <w:t>върждава правото на всеки обвиняем за „</w:t>
      </w:r>
      <w:proofErr w:type="spellStart"/>
      <w:r w:rsidR="00A051B1" w:rsidRPr="008604B1">
        <w:rPr>
          <w:rFonts w:ascii="Times New Roman" w:hAnsi="Times New Roman" w:cs="Times New Roman"/>
          <w:sz w:val="24"/>
          <w:szCs w:val="24"/>
          <w:lang w:val="fr-FR"/>
        </w:rPr>
        <w:t>provocatio</w:t>
      </w:r>
      <w:proofErr w:type="spellEnd"/>
      <w:r w:rsidR="00A051B1" w:rsidRPr="008604B1">
        <w:rPr>
          <w:rFonts w:ascii="Times New Roman" w:hAnsi="Times New Roman" w:cs="Times New Roman"/>
          <w:sz w:val="24"/>
          <w:szCs w:val="24"/>
        </w:rPr>
        <w:t xml:space="preserve"> </w:t>
      </w:r>
      <w:r w:rsidR="00A051B1" w:rsidRPr="008604B1">
        <w:rPr>
          <w:rFonts w:ascii="Times New Roman" w:hAnsi="Times New Roman" w:cs="Times New Roman"/>
          <w:sz w:val="24"/>
          <w:szCs w:val="24"/>
          <w:lang w:val="fr-FR"/>
        </w:rPr>
        <w:t>ab</w:t>
      </w:r>
      <w:r w:rsidR="00A051B1" w:rsidRPr="008604B1">
        <w:rPr>
          <w:rFonts w:ascii="Times New Roman" w:hAnsi="Times New Roman" w:cs="Times New Roman"/>
          <w:sz w:val="24"/>
          <w:szCs w:val="24"/>
        </w:rPr>
        <w:t xml:space="preserve"> </w:t>
      </w:r>
      <w:proofErr w:type="spellStart"/>
      <w:r w:rsidR="00A051B1" w:rsidRPr="008604B1">
        <w:rPr>
          <w:rFonts w:ascii="Times New Roman" w:hAnsi="Times New Roman" w:cs="Times New Roman"/>
          <w:sz w:val="24"/>
          <w:szCs w:val="24"/>
          <w:lang w:val="fr-FR"/>
        </w:rPr>
        <w:t>omno</w:t>
      </w:r>
      <w:proofErr w:type="spellEnd"/>
      <w:r w:rsidR="00A051B1" w:rsidRPr="008604B1">
        <w:rPr>
          <w:rFonts w:ascii="Times New Roman" w:hAnsi="Times New Roman" w:cs="Times New Roman"/>
          <w:sz w:val="24"/>
          <w:szCs w:val="24"/>
        </w:rPr>
        <w:t xml:space="preserve"> </w:t>
      </w:r>
      <w:proofErr w:type="spellStart"/>
      <w:r w:rsidR="00A051B1" w:rsidRPr="008604B1">
        <w:rPr>
          <w:rFonts w:ascii="Times New Roman" w:hAnsi="Times New Roman" w:cs="Times New Roman"/>
          <w:sz w:val="24"/>
          <w:szCs w:val="24"/>
          <w:lang w:val="fr-FR"/>
        </w:rPr>
        <w:t>judicio</w:t>
      </w:r>
      <w:proofErr w:type="spellEnd"/>
      <w:r w:rsidR="00A051B1" w:rsidRPr="008604B1">
        <w:rPr>
          <w:rFonts w:ascii="Times New Roman" w:hAnsi="Times New Roman" w:cs="Times New Roman"/>
          <w:sz w:val="24"/>
          <w:szCs w:val="24"/>
        </w:rPr>
        <w:t xml:space="preserve"> </w:t>
      </w:r>
      <w:proofErr w:type="spellStart"/>
      <w:r w:rsidR="00A051B1" w:rsidRPr="008604B1">
        <w:rPr>
          <w:rFonts w:ascii="Times New Roman" w:hAnsi="Times New Roman" w:cs="Times New Roman"/>
          <w:sz w:val="24"/>
          <w:szCs w:val="24"/>
          <w:lang w:val="en-US"/>
        </w:rPr>
        <w:t>po</w:t>
      </w:r>
      <w:r w:rsidR="00A051B1" w:rsidRPr="008604B1">
        <w:rPr>
          <w:rFonts w:ascii="Times New Roman" w:hAnsi="Times New Roman" w:cs="Times New Roman"/>
          <w:sz w:val="24"/>
          <w:szCs w:val="24"/>
          <w:lang w:val="en-US"/>
        </w:rPr>
        <w:t>e</w:t>
      </w:r>
      <w:r w:rsidR="00A051B1" w:rsidRPr="008604B1">
        <w:rPr>
          <w:rFonts w:ascii="Times New Roman" w:hAnsi="Times New Roman" w:cs="Times New Roman"/>
          <w:sz w:val="24"/>
          <w:szCs w:val="24"/>
          <w:lang w:val="en-US"/>
        </w:rPr>
        <w:t>naque</w:t>
      </w:r>
      <w:proofErr w:type="spellEnd"/>
      <w:r w:rsidR="00A051B1" w:rsidRPr="008604B1">
        <w:rPr>
          <w:rFonts w:ascii="Times New Roman" w:hAnsi="Times New Roman" w:cs="Times New Roman"/>
          <w:sz w:val="24"/>
          <w:szCs w:val="24"/>
        </w:rPr>
        <w:t xml:space="preserve">”. С Lex Valeria Horatia от 339 г. пр.н.е. и с </w:t>
      </w:r>
      <w:r w:rsidR="00A051B1" w:rsidRPr="008604B1">
        <w:rPr>
          <w:rFonts w:ascii="Times New Roman" w:hAnsi="Times New Roman" w:cs="Times New Roman"/>
          <w:sz w:val="24"/>
          <w:szCs w:val="24"/>
          <w:lang w:val="en-GB"/>
        </w:rPr>
        <w:t>Leges</w:t>
      </w:r>
      <w:r w:rsidR="00A051B1" w:rsidRPr="008604B1">
        <w:rPr>
          <w:rFonts w:ascii="Times New Roman" w:hAnsi="Times New Roman" w:cs="Times New Roman"/>
          <w:sz w:val="24"/>
          <w:szCs w:val="24"/>
        </w:rPr>
        <w:t xml:space="preserve"> </w:t>
      </w:r>
      <w:proofErr w:type="spellStart"/>
      <w:r w:rsidR="00A051B1" w:rsidRPr="008604B1">
        <w:rPr>
          <w:rFonts w:ascii="Times New Roman" w:hAnsi="Times New Roman" w:cs="Times New Roman"/>
          <w:sz w:val="24"/>
          <w:szCs w:val="24"/>
          <w:lang w:val="en-GB"/>
        </w:rPr>
        <w:t>Porciae</w:t>
      </w:r>
      <w:proofErr w:type="spellEnd"/>
      <w:r w:rsidR="00A051B1" w:rsidRPr="008604B1">
        <w:rPr>
          <w:rFonts w:ascii="Times New Roman" w:hAnsi="Times New Roman" w:cs="Times New Roman"/>
          <w:sz w:val="24"/>
          <w:szCs w:val="24"/>
        </w:rPr>
        <w:t xml:space="preserve"> от ІІ в. пр.н.е. се въвеждат допълнителни ограничения в усмотрението на магистратите за постановяване на присъда и осъждане на обвиняемия</w:t>
      </w:r>
      <w:r w:rsidR="00A051B1" w:rsidRPr="008604B1">
        <w:rPr>
          <w:rStyle w:val="FootnoteReference"/>
          <w:rFonts w:ascii="Times New Roman" w:hAnsi="Times New Roman" w:cs="Times New Roman"/>
          <w:sz w:val="24"/>
          <w:szCs w:val="24"/>
        </w:rPr>
        <w:footnoteReference w:id="23"/>
      </w:r>
      <w:r w:rsidR="00A051B1" w:rsidRPr="008604B1">
        <w:rPr>
          <w:rFonts w:ascii="Times New Roman" w:hAnsi="Times New Roman" w:cs="Times New Roman"/>
          <w:sz w:val="24"/>
          <w:szCs w:val="24"/>
        </w:rPr>
        <w:t>. По</w:t>
      </w:r>
      <w:r w:rsidR="00A051B1" w:rsidRPr="008604B1">
        <w:rPr>
          <w:rFonts w:ascii="Times New Roman" w:hAnsi="Times New Roman" w:cs="Times New Roman"/>
          <w:sz w:val="24"/>
          <w:szCs w:val="24"/>
        </w:rPr>
        <w:t>д</w:t>
      </w:r>
      <w:r w:rsidR="00A051B1" w:rsidRPr="008604B1">
        <w:rPr>
          <w:rFonts w:ascii="Times New Roman" w:hAnsi="Times New Roman" w:cs="Times New Roman"/>
          <w:sz w:val="24"/>
          <w:szCs w:val="24"/>
        </w:rPr>
        <w:t xml:space="preserve">чертава се, че провокацията е задължителна при смъртните наказания, налагани от магистрати, и </w:t>
      </w:r>
      <w:r w:rsidR="00A051B1" w:rsidRPr="008604B1">
        <w:rPr>
          <w:rFonts w:ascii="Times New Roman" w:hAnsi="Times New Roman" w:cs="Times New Roman"/>
          <w:sz w:val="24"/>
          <w:szCs w:val="24"/>
        </w:rPr>
        <w:lastRenderedPageBreak/>
        <w:t>никое от тях не може да се изп</w:t>
      </w:r>
      <w:r>
        <w:rPr>
          <w:rFonts w:ascii="Times New Roman" w:hAnsi="Times New Roman" w:cs="Times New Roman"/>
          <w:sz w:val="24"/>
          <w:szCs w:val="24"/>
        </w:rPr>
        <w:t xml:space="preserve">ълни преди </w:t>
      </w:r>
      <w:r w:rsidR="00AA7AF5">
        <w:rPr>
          <w:rFonts w:ascii="Times New Roman" w:hAnsi="Times New Roman" w:cs="Times New Roman"/>
          <w:sz w:val="24"/>
          <w:szCs w:val="24"/>
        </w:rPr>
        <w:t xml:space="preserve">приключването на </w:t>
      </w:r>
      <w:r>
        <w:rPr>
          <w:rFonts w:ascii="Times New Roman" w:hAnsi="Times New Roman" w:cs="Times New Roman"/>
          <w:sz w:val="24"/>
          <w:szCs w:val="24"/>
        </w:rPr>
        <w:t>тази процедура пред комицията</w:t>
      </w:r>
      <w:r w:rsidR="00A051B1" w:rsidRPr="008604B1">
        <w:rPr>
          <w:rFonts w:ascii="Times New Roman" w:hAnsi="Times New Roman" w:cs="Times New Roman"/>
          <w:sz w:val="24"/>
          <w:szCs w:val="24"/>
        </w:rPr>
        <w:t>.</w:t>
      </w:r>
    </w:p>
    <w:p w:rsidR="00A051B1" w:rsidRPr="008604B1" w:rsidRDefault="00A051B1" w:rsidP="00771931">
      <w:pPr>
        <w:pStyle w:val="BodyTextIndent"/>
        <w:rPr>
          <w:rFonts w:ascii="Times New Roman" w:hAnsi="Times New Roman" w:cs="Times New Roman"/>
          <w:sz w:val="24"/>
          <w:szCs w:val="24"/>
        </w:rPr>
      </w:pPr>
      <w:r w:rsidRPr="008604B1">
        <w:rPr>
          <w:rFonts w:ascii="Times New Roman" w:hAnsi="Times New Roman" w:cs="Times New Roman"/>
          <w:sz w:val="24"/>
          <w:szCs w:val="24"/>
        </w:rPr>
        <w:t xml:space="preserve">Историческото развитие на </w:t>
      </w:r>
      <w:proofErr w:type="spellStart"/>
      <w:r w:rsidRPr="008604B1">
        <w:rPr>
          <w:rFonts w:ascii="Times New Roman" w:hAnsi="Times New Roman" w:cs="Times New Roman"/>
          <w:sz w:val="24"/>
          <w:szCs w:val="24"/>
          <w:lang w:val="en-US"/>
        </w:rPr>
        <w:t>provocatio</w:t>
      </w:r>
      <w:proofErr w:type="spellEnd"/>
      <w:r w:rsidRPr="008604B1">
        <w:rPr>
          <w:rFonts w:ascii="Times New Roman" w:hAnsi="Times New Roman" w:cs="Times New Roman"/>
          <w:sz w:val="24"/>
          <w:szCs w:val="24"/>
        </w:rPr>
        <w:t xml:space="preserve"> е проследено от Цицерон</w:t>
      </w:r>
      <w:r w:rsidRPr="008604B1">
        <w:rPr>
          <w:rStyle w:val="FootnoteReference"/>
          <w:rFonts w:ascii="Times New Roman" w:hAnsi="Times New Roman" w:cs="Times New Roman"/>
          <w:sz w:val="24"/>
          <w:szCs w:val="24"/>
        </w:rPr>
        <w:footnoteReference w:id="24"/>
      </w:r>
      <w:r w:rsidRPr="008604B1">
        <w:rPr>
          <w:rFonts w:ascii="Times New Roman" w:hAnsi="Times New Roman" w:cs="Times New Roman"/>
          <w:sz w:val="24"/>
          <w:szCs w:val="24"/>
        </w:rPr>
        <w:t xml:space="preserve">. </w:t>
      </w:r>
      <w:r>
        <w:rPr>
          <w:rFonts w:ascii="Times New Roman" w:hAnsi="Times New Roman" w:cs="Times New Roman"/>
          <w:sz w:val="24"/>
          <w:szCs w:val="24"/>
        </w:rPr>
        <w:t xml:space="preserve"> Той с</w:t>
      </w:r>
      <w:r w:rsidRPr="008604B1">
        <w:rPr>
          <w:rFonts w:ascii="Times New Roman" w:hAnsi="Times New Roman" w:cs="Times New Roman"/>
          <w:sz w:val="24"/>
          <w:szCs w:val="24"/>
        </w:rPr>
        <w:t xml:space="preserve">поменава за забрана за </w:t>
      </w:r>
      <w:proofErr w:type="spellStart"/>
      <w:r w:rsidRPr="008604B1">
        <w:rPr>
          <w:rFonts w:ascii="Times New Roman" w:hAnsi="Times New Roman" w:cs="Times New Roman"/>
          <w:sz w:val="24"/>
          <w:szCs w:val="24"/>
          <w:lang w:val="fr-FR"/>
        </w:rPr>
        <w:t>magistratus</w:t>
      </w:r>
      <w:proofErr w:type="spellEnd"/>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fr-FR"/>
        </w:rPr>
        <w:t>populi</w:t>
      </w:r>
      <w:r w:rsidRPr="008604B1">
        <w:rPr>
          <w:rFonts w:ascii="Times New Roman" w:hAnsi="Times New Roman" w:cs="Times New Roman"/>
          <w:sz w:val="24"/>
          <w:szCs w:val="24"/>
        </w:rPr>
        <w:t xml:space="preserve"> </w:t>
      </w:r>
      <w:r w:rsidRPr="008604B1">
        <w:rPr>
          <w:rFonts w:ascii="Times New Roman" w:hAnsi="Times New Roman" w:cs="Times New Roman"/>
          <w:sz w:val="24"/>
          <w:szCs w:val="24"/>
          <w:lang w:val="fr-FR"/>
        </w:rPr>
        <w:t>romani</w:t>
      </w:r>
      <w:r w:rsidRPr="008604B1">
        <w:rPr>
          <w:rFonts w:ascii="Times New Roman" w:hAnsi="Times New Roman" w:cs="Times New Roman"/>
          <w:sz w:val="24"/>
          <w:szCs w:val="24"/>
        </w:rPr>
        <w:t xml:space="preserve"> да затру</w:t>
      </w:r>
      <w:r w:rsidRPr="008604B1">
        <w:rPr>
          <w:rFonts w:ascii="Times New Roman" w:hAnsi="Times New Roman" w:cs="Times New Roman"/>
          <w:sz w:val="24"/>
          <w:szCs w:val="24"/>
        </w:rPr>
        <w:t>д</w:t>
      </w:r>
      <w:r w:rsidRPr="008604B1">
        <w:rPr>
          <w:rFonts w:ascii="Times New Roman" w:hAnsi="Times New Roman" w:cs="Times New Roman"/>
          <w:sz w:val="24"/>
          <w:szCs w:val="24"/>
        </w:rPr>
        <w:t>няват обръщането на римските граждани към Народното събрание с и</w:t>
      </w:r>
      <w:r w:rsidRPr="008604B1">
        <w:rPr>
          <w:rFonts w:ascii="Times New Roman" w:hAnsi="Times New Roman" w:cs="Times New Roman"/>
          <w:sz w:val="24"/>
          <w:szCs w:val="24"/>
        </w:rPr>
        <w:t>с</w:t>
      </w:r>
      <w:r w:rsidRPr="008604B1">
        <w:rPr>
          <w:rFonts w:ascii="Times New Roman" w:hAnsi="Times New Roman" w:cs="Times New Roman"/>
          <w:sz w:val="24"/>
          <w:szCs w:val="24"/>
        </w:rPr>
        <w:t xml:space="preserve">кане за процедура по </w:t>
      </w:r>
      <w:proofErr w:type="spellStart"/>
      <w:r w:rsidRPr="008604B1">
        <w:rPr>
          <w:rFonts w:ascii="Times New Roman" w:hAnsi="Times New Roman" w:cs="Times New Roman"/>
          <w:sz w:val="24"/>
          <w:szCs w:val="24"/>
          <w:lang w:val="fr-FR"/>
        </w:rPr>
        <w:t>provocatio</w:t>
      </w:r>
      <w:proofErr w:type="spellEnd"/>
      <w:r w:rsidRPr="008604B1">
        <w:rPr>
          <w:rFonts w:ascii="Times New Roman" w:hAnsi="Times New Roman" w:cs="Times New Roman"/>
          <w:sz w:val="24"/>
          <w:szCs w:val="24"/>
        </w:rPr>
        <w:t>. От това обикновено се прави изводът, че процедурата е била обща, допустима по всяко наказателно дело, но от волята на обвиняемия зависи дали тя ще стартира или не. От сведенията на Цицерон се изключва служебното начало при провокацията, незав</w:t>
      </w:r>
      <w:r w:rsidRPr="008604B1">
        <w:rPr>
          <w:rFonts w:ascii="Times New Roman" w:hAnsi="Times New Roman" w:cs="Times New Roman"/>
          <w:sz w:val="24"/>
          <w:szCs w:val="24"/>
        </w:rPr>
        <w:t>и</w:t>
      </w:r>
      <w:r w:rsidRPr="008604B1">
        <w:rPr>
          <w:rFonts w:ascii="Times New Roman" w:hAnsi="Times New Roman" w:cs="Times New Roman"/>
          <w:sz w:val="24"/>
          <w:szCs w:val="24"/>
        </w:rPr>
        <w:t>симо от ранга на магистрата, който е постановил присъдата.</w:t>
      </w:r>
      <w:r w:rsidR="000C2A2D">
        <w:rPr>
          <w:rFonts w:ascii="Times New Roman" w:hAnsi="Times New Roman" w:cs="Times New Roman"/>
          <w:sz w:val="24"/>
          <w:szCs w:val="24"/>
        </w:rPr>
        <w:t xml:space="preserve"> </w:t>
      </w:r>
    </w:p>
    <w:p w:rsidR="00A051B1" w:rsidRDefault="000C2A2D" w:rsidP="00771931">
      <w:pPr>
        <w:spacing w:after="0" w:line="360" w:lineRule="auto"/>
        <w:ind w:firstLine="708"/>
        <w:jc w:val="both"/>
        <w:rPr>
          <w:rFonts w:ascii="Times New Roman" w:eastAsia="Times New Roman" w:hAnsi="Times New Roman"/>
          <w:color w:val="000000"/>
          <w:sz w:val="24"/>
          <w:szCs w:val="24"/>
          <w:lang w:val="ru-RU" w:eastAsia="bg-BG"/>
        </w:rPr>
      </w:pPr>
      <w:r>
        <w:rPr>
          <w:rFonts w:ascii="Times New Roman" w:hAnsi="Times New Roman"/>
          <w:sz w:val="24"/>
          <w:szCs w:val="24"/>
        </w:rPr>
        <w:t xml:space="preserve">И макар да може да се постави въпрос за </w:t>
      </w:r>
      <w:r w:rsidR="00C10FCA">
        <w:rPr>
          <w:rFonts w:ascii="Times New Roman" w:hAnsi="Times New Roman"/>
          <w:sz w:val="24"/>
          <w:szCs w:val="24"/>
        </w:rPr>
        <w:t>някаква отговорност на магистрата</w:t>
      </w:r>
      <w:r>
        <w:rPr>
          <w:rFonts w:ascii="Times New Roman" w:hAnsi="Times New Roman"/>
          <w:sz w:val="24"/>
          <w:szCs w:val="24"/>
        </w:rPr>
        <w:t xml:space="preserve">, нарушил тези изисквания и затруднил прилагането на процедурата пред комициите, то в източниците не се споменава нищо по въпроса, вкл. и за предстрочно прекратяване на мандата на съответния магистрат. Дори напротив, в тях </w:t>
      </w:r>
      <w:r w:rsidR="00C10FCA">
        <w:rPr>
          <w:rFonts w:ascii="Times New Roman" w:hAnsi="Times New Roman"/>
          <w:sz w:val="24"/>
          <w:szCs w:val="24"/>
        </w:rPr>
        <w:t>се отбелязва непр</w:t>
      </w:r>
      <w:r w:rsidR="00A051B1">
        <w:rPr>
          <w:rFonts w:ascii="Times New Roman" w:hAnsi="Times New Roman"/>
          <w:sz w:val="24"/>
          <w:szCs w:val="24"/>
        </w:rPr>
        <w:t>икосновеността на преторите и кв</w:t>
      </w:r>
      <w:r w:rsidR="00C10FCA">
        <w:rPr>
          <w:rFonts w:ascii="Times New Roman" w:hAnsi="Times New Roman"/>
          <w:sz w:val="24"/>
          <w:szCs w:val="24"/>
        </w:rPr>
        <w:t xml:space="preserve">есторите по време на техния мандат, като едва с приключването му би могло да се търси отговорност по  </w:t>
      </w:r>
      <w:r w:rsidR="00A051B1" w:rsidRPr="000B3D58">
        <w:rPr>
          <w:rFonts w:ascii="Times New Roman" w:eastAsia="Times New Roman" w:hAnsi="Times New Roman"/>
          <w:color w:val="000000"/>
          <w:sz w:val="24"/>
          <w:szCs w:val="24"/>
          <w:lang w:eastAsia="bg-BG"/>
        </w:rPr>
        <w:t>lex</w:t>
      </w:r>
      <w:r w:rsidR="00A051B1" w:rsidRPr="000B3D58">
        <w:rPr>
          <w:rFonts w:ascii="Times New Roman" w:eastAsia="Times New Roman" w:hAnsi="Times New Roman"/>
          <w:color w:val="000000"/>
          <w:sz w:val="24"/>
          <w:szCs w:val="24"/>
          <w:lang w:val="ru-RU" w:eastAsia="bg-BG"/>
        </w:rPr>
        <w:t xml:space="preserve"> </w:t>
      </w:r>
      <w:r w:rsidR="00A051B1" w:rsidRPr="000B3D58">
        <w:rPr>
          <w:rFonts w:ascii="Times New Roman" w:eastAsia="Times New Roman" w:hAnsi="Times New Roman"/>
          <w:color w:val="000000"/>
          <w:sz w:val="24"/>
          <w:szCs w:val="24"/>
          <w:lang w:eastAsia="bg-BG"/>
        </w:rPr>
        <w:t>Iulia</w:t>
      </w:r>
      <w:r w:rsidR="00A051B1" w:rsidRPr="000B3D58">
        <w:rPr>
          <w:rFonts w:ascii="Times New Roman" w:eastAsia="Times New Roman" w:hAnsi="Times New Roman"/>
          <w:color w:val="000000"/>
          <w:sz w:val="24"/>
          <w:szCs w:val="24"/>
          <w:lang w:val="ru-RU" w:eastAsia="bg-BG"/>
        </w:rPr>
        <w:t xml:space="preserve"> </w:t>
      </w:r>
      <w:r w:rsidR="00A051B1" w:rsidRPr="000B3D58">
        <w:rPr>
          <w:rFonts w:ascii="Times New Roman" w:eastAsia="Times New Roman" w:hAnsi="Times New Roman"/>
          <w:color w:val="000000"/>
          <w:sz w:val="24"/>
          <w:szCs w:val="24"/>
          <w:lang w:eastAsia="bg-BG"/>
        </w:rPr>
        <w:t>de</w:t>
      </w:r>
      <w:r w:rsidR="00A051B1" w:rsidRPr="000B3D58">
        <w:rPr>
          <w:rFonts w:ascii="Times New Roman" w:eastAsia="Times New Roman" w:hAnsi="Times New Roman"/>
          <w:color w:val="000000"/>
          <w:sz w:val="24"/>
          <w:szCs w:val="24"/>
          <w:lang w:val="ru-RU" w:eastAsia="bg-BG"/>
        </w:rPr>
        <w:t xml:space="preserve"> </w:t>
      </w:r>
      <w:r w:rsidR="00A051B1" w:rsidRPr="000B3D58">
        <w:rPr>
          <w:rFonts w:ascii="Times New Roman" w:eastAsia="Times New Roman" w:hAnsi="Times New Roman"/>
          <w:color w:val="000000"/>
          <w:sz w:val="24"/>
          <w:szCs w:val="24"/>
          <w:lang w:eastAsia="bg-BG"/>
        </w:rPr>
        <w:t>repetundis</w:t>
      </w:r>
      <w:r w:rsidR="00A051B1" w:rsidRPr="000B3D58">
        <w:rPr>
          <w:rFonts w:ascii="Times New Roman" w:eastAsia="Times New Roman" w:hAnsi="Times New Roman"/>
          <w:color w:val="000000"/>
          <w:sz w:val="24"/>
          <w:szCs w:val="24"/>
          <w:lang w:val="ru-RU" w:eastAsia="bg-BG"/>
        </w:rPr>
        <w:t xml:space="preserve"> от 59 г. пр.н.е.,  стига обаче да се намерят основания за повдигане</w:t>
      </w:r>
      <w:r w:rsidR="00A051B1">
        <w:rPr>
          <w:rFonts w:ascii="Times New Roman" w:eastAsia="Times New Roman" w:hAnsi="Times New Roman"/>
          <w:color w:val="000000"/>
          <w:sz w:val="24"/>
          <w:szCs w:val="24"/>
          <w:lang w:val="ru-RU" w:eastAsia="bg-BG"/>
        </w:rPr>
        <w:t xml:space="preserve"> на </w:t>
      </w:r>
      <w:r w:rsidR="000B3D58">
        <w:rPr>
          <w:rFonts w:ascii="Times New Roman" w:eastAsia="Times New Roman" w:hAnsi="Times New Roman"/>
          <w:color w:val="000000"/>
          <w:sz w:val="24"/>
          <w:szCs w:val="24"/>
          <w:lang w:eastAsia="bg-BG"/>
        </w:rPr>
        <w:t>такова о</w:t>
      </w:r>
      <w:r w:rsidR="00A051B1">
        <w:rPr>
          <w:rFonts w:ascii="Times New Roman" w:eastAsia="Times New Roman" w:hAnsi="Times New Roman"/>
          <w:color w:val="000000"/>
          <w:sz w:val="24"/>
          <w:szCs w:val="24"/>
          <w:lang w:val="ru-RU" w:eastAsia="bg-BG"/>
        </w:rPr>
        <w:t xml:space="preserve">бвинение  </w:t>
      </w:r>
      <w:r w:rsidR="00A051B1">
        <w:rPr>
          <w:rStyle w:val="FootnoteReference"/>
          <w:rFonts w:ascii="Times New Roman" w:eastAsia="Times New Roman" w:hAnsi="Times New Roman"/>
          <w:color w:val="000000"/>
          <w:sz w:val="24"/>
          <w:szCs w:val="24"/>
          <w:lang w:val="ru-RU" w:eastAsia="bg-BG"/>
        </w:rPr>
        <w:footnoteReference w:id="25"/>
      </w:r>
      <w:r>
        <w:rPr>
          <w:rFonts w:ascii="Times New Roman" w:eastAsia="Times New Roman" w:hAnsi="Times New Roman"/>
          <w:color w:val="000000"/>
          <w:sz w:val="24"/>
          <w:szCs w:val="24"/>
          <w:lang w:val="ru-RU" w:eastAsia="bg-BG"/>
        </w:rPr>
        <w:t>.</w:t>
      </w:r>
    </w:p>
    <w:p w:rsidR="0013567A" w:rsidRDefault="000C2A2D" w:rsidP="00771931">
      <w:pPr>
        <w:pStyle w:val="BodyTextIndent"/>
        <w:rPr>
          <w:rFonts w:ascii="Times New Roman" w:hAnsi="Times New Roman" w:cs="Times New Roman"/>
          <w:sz w:val="24"/>
          <w:szCs w:val="24"/>
        </w:rPr>
      </w:pPr>
      <w:r>
        <w:rPr>
          <w:rFonts w:ascii="Times New Roman" w:hAnsi="Times New Roman"/>
          <w:color w:val="000000"/>
          <w:sz w:val="24"/>
          <w:szCs w:val="24"/>
          <w:lang w:val="ru-RU" w:eastAsia="bg-BG"/>
        </w:rPr>
        <w:t xml:space="preserve">Това води до предположение, че </w:t>
      </w:r>
      <w:r w:rsidR="00A927D2">
        <w:rPr>
          <w:rFonts w:ascii="Times New Roman" w:hAnsi="Times New Roman"/>
          <w:color w:val="000000"/>
          <w:sz w:val="24"/>
          <w:szCs w:val="24"/>
          <w:lang w:val="ru-RU" w:eastAsia="bg-BG"/>
        </w:rPr>
        <w:t xml:space="preserve">в римското общество е съществувал достатъчно сигурен механизъм </w:t>
      </w:r>
      <w:r w:rsidR="00A927D2" w:rsidRPr="00F864C2">
        <w:rPr>
          <w:rFonts w:ascii="Times New Roman" w:hAnsi="Times New Roman" w:cs="Times New Roman"/>
          <w:color w:val="000000"/>
          <w:sz w:val="24"/>
          <w:szCs w:val="24"/>
          <w:lang w:val="ru-RU" w:eastAsia="bg-BG"/>
        </w:rPr>
        <w:t xml:space="preserve">за сезиране на комициите и спазването на правилата за </w:t>
      </w:r>
      <w:proofErr w:type="spellStart"/>
      <w:r w:rsidR="00012A6D" w:rsidRPr="00F864C2">
        <w:rPr>
          <w:rFonts w:ascii="Times New Roman" w:hAnsi="Times New Roman" w:cs="Times New Roman"/>
          <w:sz w:val="24"/>
          <w:szCs w:val="24"/>
          <w:lang w:val="en-US"/>
        </w:rPr>
        <w:t>provocatio</w:t>
      </w:r>
      <w:proofErr w:type="spellEnd"/>
      <w:r w:rsidR="00012A6D" w:rsidRPr="00F864C2">
        <w:rPr>
          <w:rFonts w:ascii="Times New Roman" w:hAnsi="Times New Roman" w:cs="Times New Roman"/>
          <w:sz w:val="24"/>
          <w:szCs w:val="24"/>
        </w:rPr>
        <w:t xml:space="preserve">, при което да не се налага специално определяне на мерки за санкциониране на магистрати, които затрудняват тази процедура. </w:t>
      </w:r>
    </w:p>
    <w:p w:rsidR="007342EA" w:rsidRPr="007342EA" w:rsidRDefault="00F864C2" w:rsidP="00771931">
      <w:pPr>
        <w:pStyle w:val="BodyTextIndent"/>
        <w:rPr>
          <w:rFonts w:ascii="Times New Roman" w:hAnsi="Times New Roman" w:cs="Times New Roman"/>
          <w:sz w:val="24"/>
          <w:szCs w:val="24"/>
        </w:rPr>
      </w:pPr>
      <w:r w:rsidRPr="00F864C2">
        <w:rPr>
          <w:rFonts w:ascii="Times New Roman" w:hAnsi="Times New Roman" w:cs="Times New Roman"/>
          <w:sz w:val="24"/>
          <w:szCs w:val="24"/>
        </w:rPr>
        <w:t xml:space="preserve">Няма сведения и за отговорност на членовете на журито, наричани в някои случаи </w:t>
      </w:r>
      <w:proofErr w:type="spellStart"/>
      <w:r w:rsidRPr="00F864C2">
        <w:rPr>
          <w:rFonts w:ascii="Times New Roman" w:hAnsi="Times New Roman" w:cs="Times New Roman"/>
          <w:sz w:val="24"/>
          <w:szCs w:val="24"/>
          <w:lang w:val="fr-FR"/>
        </w:rPr>
        <w:t>iudices</w:t>
      </w:r>
      <w:proofErr w:type="spellEnd"/>
      <w:r w:rsidRPr="00F864C2">
        <w:rPr>
          <w:rFonts w:ascii="Times New Roman" w:hAnsi="Times New Roman" w:cs="Times New Roman"/>
          <w:sz w:val="24"/>
          <w:szCs w:val="24"/>
          <w:lang w:val="ru-RU"/>
        </w:rPr>
        <w:t xml:space="preserve"> </w:t>
      </w:r>
      <w:r w:rsidRPr="00F864C2">
        <w:rPr>
          <w:rFonts w:ascii="Times New Roman" w:hAnsi="Times New Roman" w:cs="Times New Roman"/>
          <w:sz w:val="24"/>
          <w:szCs w:val="24"/>
        </w:rPr>
        <w:t xml:space="preserve">и избирани на паритетен принцип от обвинител и обвиняем, въз основа на предварително установен официален списък – </w:t>
      </w:r>
      <w:r w:rsidRPr="00F864C2">
        <w:rPr>
          <w:rFonts w:ascii="Times New Roman" w:hAnsi="Times New Roman" w:cs="Times New Roman"/>
          <w:sz w:val="24"/>
          <w:szCs w:val="24"/>
          <w:lang w:val="fr-FR"/>
        </w:rPr>
        <w:t>album</w:t>
      </w:r>
      <w:r w:rsidRPr="00F864C2">
        <w:rPr>
          <w:rFonts w:ascii="Times New Roman" w:hAnsi="Times New Roman" w:cs="Times New Roman"/>
          <w:sz w:val="24"/>
          <w:szCs w:val="24"/>
        </w:rPr>
        <w:t xml:space="preserve"> </w:t>
      </w:r>
      <w:proofErr w:type="spellStart"/>
      <w:r w:rsidRPr="00F864C2">
        <w:rPr>
          <w:rFonts w:ascii="Times New Roman" w:hAnsi="Times New Roman" w:cs="Times New Roman"/>
          <w:sz w:val="24"/>
          <w:szCs w:val="24"/>
          <w:lang w:val="fr-FR"/>
        </w:rPr>
        <w:t>iudicum</w:t>
      </w:r>
      <w:proofErr w:type="spellEnd"/>
      <w:r w:rsidRPr="00F864C2">
        <w:rPr>
          <w:rFonts w:ascii="Times New Roman" w:hAnsi="Times New Roman" w:cs="Times New Roman"/>
          <w:sz w:val="24"/>
          <w:szCs w:val="24"/>
        </w:rPr>
        <w:t>. Пред журит</w:t>
      </w:r>
      <w:r w:rsidRPr="00F864C2">
        <w:rPr>
          <w:rFonts w:ascii="Times New Roman" w:hAnsi="Times New Roman" w:cs="Times New Roman"/>
          <w:sz w:val="24"/>
          <w:szCs w:val="24"/>
          <w:lang w:val="fr-FR"/>
        </w:rPr>
        <w:t>o</w:t>
      </w:r>
      <w:r w:rsidRPr="00F864C2">
        <w:rPr>
          <w:rFonts w:ascii="Times New Roman" w:hAnsi="Times New Roman" w:cs="Times New Roman"/>
          <w:sz w:val="24"/>
          <w:szCs w:val="24"/>
        </w:rPr>
        <w:t xml:space="preserve"> се развива съдебното противопоставяне на обвинението и защ</w:t>
      </w:r>
      <w:r w:rsidRPr="00F864C2">
        <w:rPr>
          <w:rFonts w:ascii="Times New Roman" w:hAnsi="Times New Roman" w:cs="Times New Roman"/>
          <w:sz w:val="24"/>
          <w:szCs w:val="24"/>
        </w:rPr>
        <w:t>и</w:t>
      </w:r>
      <w:r w:rsidRPr="00F864C2">
        <w:rPr>
          <w:rFonts w:ascii="Times New Roman" w:hAnsi="Times New Roman" w:cs="Times New Roman"/>
          <w:sz w:val="24"/>
          <w:szCs w:val="24"/>
        </w:rPr>
        <w:t>тата, привеждат се доказателствата. То е решаващият орган в процеса.</w:t>
      </w:r>
      <w:r w:rsidR="007342EA" w:rsidRPr="007342EA">
        <w:rPr>
          <w:sz w:val="28"/>
          <w:szCs w:val="28"/>
        </w:rPr>
        <w:t xml:space="preserve"> </w:t>
      </w:r>
      <w:r w:rsidR="007342EA" w:rsidRPr="007342EA">
        <w:rPr>
          <w:rFonts w:ascii="Times New Roman" w:hAnsi="Times New Roman" w:cs="Times New Roman"/>
          <w:sz w:val="24"/>
          <w:szCs w:val="24"/>
        </w:rPr>
        <w:t xml:space="preserve">Самият </w:t>
      </w:r>
      <w:r w:rsidR="007342EA">
        <w:rPr>
          <w:rFonts w:ascii="Times New Roman" w:hAnsi="Times New Roman" w:cs="Times New Roman"/>
          <w:sz w:val="24"/>
          <w:szCs w:val="24"/>
        </w:rPr>
        <w:t xml:space="preserve">претор </w:t>
      </w:r>
      <w:r w:rsidR="003A1FE0">
        <w:rPr>
          <w:rFonts w:ascii="Times New Roman" w:hAnsi="Times New Roman" w:cs="Times New Roman"/>
          <w:sz w:val="24"/>
          <w:szCs w:val="24"/>
        </w:rPr>
        <w:t>(</w:t>
      </w:r>
      <w:r w:rsidR="007342EA">
        <w:rPr>
          <w:rFonts w:ascii="Times New Roman" w:hAnsi="Times New Roman" w:cs="Times New Roman"/>
          <w:sz w:val="24"/>
          <w:szCs w:val="24"/>
        </w:rPr>
        <w:t xml:space="preserve">или </w:t>
      </w:r>
      <w:r w:rsidR="007342EA" w:rsidRPr="007342EA">
        <w:rPr>
          <w:rFonts w:ascii="Times New Roman" w:hAnsi="Times New Roman" w:cs="Times New Roman"/>
          <w:sz w:val="24"/>
          <w:szCs w:val="24"/>
        </w:rPr>
        <w:t>квестор</w:t>
      </w:r>
      <w:r w:rsidR="003A1FE0">
        <w:rPr>
          <w:rFonts w:ascii="Times New Roman" w:hAnsi="Times New Roman" w:cs="Times New Roman"/>
          <w:sz w:val="24"/>
          <w:szCs w:val="24"/>
        </w:rPr>
        <w:t>)</w:t>
      </w:r>
      <w:r w:rsidR="007342EA" w:rsidRPr="007342EA">
        <w:rPr>
          <w:rFonts w:ascii="Times New Roman" w:hAnsi="Times New Roman" w:cs="Times New Roman"/>
          <w:sz w:val="24"/>
          <w:szCs w:val="24"/>
        </w:rPr>
        <w:t xml:space="preserve"> се трансформира от орган на обвинени</w:t>
      </w:r>
      <w:r w:rsidR="007342EA" w:rsidRPr="007342EA">
        <w:rPr>
          <w:rFonts w:ascii="Times New Roman" w:hAnsi="Times New Roman" w:cs="Times New Roman"/>
          <w:sz w:val="24"/>
          <w:szCs w:val="24"/>
        </w:rPr>
        <w:t>е</w:t>
      </w:r>
      <w:r w:rsidR="007342EA" w:rsidRPr="007342EA">
        <w:rPr>
          <w:rFonts w:ascii="Times New Roman" w:hAnsi="Times New Roman" w:cs="Times New Roman"/>
          <w:sz w:val="24"/>
          <w:szCs w:val="24"/>
        </w:rPr>
        <w:t xml:space="preserve">то и на решаването на делото </w:t>
      </w:r>
      <w:r w:rsidR="007342EA">
        <w:rPr>
          <w:rFonts w:ascii="Times New Roman" w:hAnsi="Times New Roman" w:cs="Times New Roman"/>
          <w:sz w:val="24"/>
          <w:szCs w:val="24"/>
        </w:rPr>
        <w:t xml:space="preserve">в предходната епоха </w:t>
      </w:r>
      <w:r w:rsidR="007342EA" w:rsidRPr="007342EA">
        <w:rPr>
          <w:rFonts w:ascii="Times New Roman" w:hAnsi="Times New Roman" w:cs="Times New Roman"/>
          <w:sz w:val="24"/>
          <w:szCs w:val="24"/>
        </w:rPr>
        <w:t>в председател на журито, с функции на модер</w:t>
      </w:r>
      <w:r w:rsidR="007342EA" w:rsidRPr="007342EA">
        <w:rPr>
          <w:rFonts w:ascii="Times New Roman" w:hAnsi="Times New Roman" w:cs="Times New Roman"/>
          <w:sz w:val="24"/>
          <w:szCs w:val="24"/>
        </w:rPr>
        <w:t>а</w:t>
      </w:r>
      <w:r w:rsidR="007342EA" w:rsidRPr="007342EA">
        <w:rPr>
          <w:rFonts w:ascii="Times New Roman" w:hAnsi="Times New Roman" w:cs="Times New Roman"/>
          <w:sz w:val="24"/>
          <w:szCs w:val="24"/>
        </w:rPr>
        <w:t>тор в процеса между страните, и без право на глас.</w:t>
      </w:r>
    </w:p>
    <w:p w:rsidR="003A1FE0" w:rsidRPr="003A1FE0" w:rsidRDefault="0013567A" w:rsidP="00771931">
      <w:pPr>
        <w:pStyle w:val="BodyTextIndent"/>
        <w:rPr>
          <w:rFonts w:ascii="Times New Roman" w:hAnsi="Times New Roman" w:cs="Times New Roman"/>
          <w:sz w:val="24"/>
          <w:szCs w:val="24"/>
        </w:rPr>
      </w:pPr>
      <w:r>
        <w:rPr>
          <w:rFonts w:ascii="Times New Roman" w:hAnsi="Times New Roman" w:cs="Times New Roman"/>
          <w:sz w:val="24"/>
          <w:szCs w:val="24"/>
        </w:rPr>
        <w:t>Повечето изследователи на този етап от развитието на римския наказателен процес считат, че к</w:t>
      </w:r>
      <w:r w:rsidR="003A1FE0" w:rsidRPr="003A1FE0">
        <w:rPr>
          <w:rFonts w:ascii="Times New Roman" w:hAnsi="Times New Roman" w:cs="Times New Roman"/>
          <w:sz w:val="24"/>
          <w:szCs w:val="24"/>
        </w:rPr>
        <w:t xml:space="preserve">ато допълнителни гаранции за справедлив процес се въвеждат изисквания за безпристрастност и неприкосновеност на магистрата във функцията му на </w:t>
      </w:r>
      <w:r w:rsidR="003A1FE0" w:rsidRPr="003A1FE0">
        <w:rPr>
          <w:rFonts w:ascii="Times New Roman" w:hAnsi="Times New Roman" w:cs="Times New Roman"/>
          <w:sz w:val="24"/>
          <w:szCs w:val="24"/>
        </w:rPr>
        <w:lastRenderedPageBreak/>
        <w:t>председател на журито</w:t>
      </w:r>
      <w:r>
        <w:rPr>
          <w:rStyle w:val="FootnoteReference"/>
          <w:rFonts w:ascii="Times New Roman" w:hAnsi="Times New Roman" w:cs="Times New Roman"/>
          <w:sz w:val="24"/>
          <w:szCs w:val="24"/>
        </w:rPr>
        <w:footnoteReference w:id="26"/>
      </w:r>
      <w:r w:rsidR="003A1FE0" w:rsidRPr="003A1FE0">
        <w:rPr>
          <w:rFonts w:ascii="Times New Roman" w:hAnsi="Times New Roman" w:cs="Times New Roman"/>
          <w:sz w:val="24"/>
          <w:szCs w:val="24"/>
        </w:rPr>
        <w:t>. Първоначално те се схващат и като физическата му отстраненост от процеса, като решаващата функция се поема изцяло от журито. В хода на процеса магистратът не може да повлияе на формирането на присъдата и определянето на наказанието. В определени граници той може да направлява самата процедура при стриктното спазване на нейните правила. Може да се предполага и пр</w:t>
      </w:r>
      <w:r w:rsidR="003A1FE0" w:rsidRPr="003A1FE0">
        <w:rPr>
          <w:rFonts w:ascii="Times New Roman" w:hAnsi="Times New Roman" w:cs="Times New Roman"/>
          <w:sz w:val="24"/>
          <w:szCs w:val="24"/>
        </w:rPr>
        <w:t>а</w:t>
      </w:r>
      <w:r w:rsidR="003A1FE0" w:rsidRPr="003A1FE0">
        <w:rPr>
          <w:rFonts w:ascii="Times New Roman" w:hAnsi="Times New Roman" w:cs="Times New Roman"/>
          <w:sz w:val="24"/>
          <w:szCs w:val="24"/>
        </w:rPr>
        <w:t>вото (или задължението) му да се отведе в случаите на заинтересуваност или обвързаност с някоя от страните по делото – с обвинителя или с о</w:t>
      </w:r>
      <w:r w:rsidR="003A1FE0" w:rsidRPr="003A1FE0">
        <w:rPr>
          <w:rFonts w:ascii="Times New Roman" w:hAnsi="Times New Roman" w:cs="Times New Roman"/>
          <w:sz w:val="24"/>
          <w:szCs w:val="24"/>
        </w:rPr>
        <w:t>б</w:t>
      </w:r>
      <w:r w:rsidR="003A1FE0" w:rsidRPr="003A1FE0">
        <w:rPr>
          <w:rFonts w:ascii="Times New Roman" w:hAnsi="Times New Roman" w:cs="Times New Roman"/>
          <w:sz w:val="24"/>
          <w:szCs w:val="24"/>
        </w:rPr>
        <w:t xml:space="preserve">виняемия. </w:t>
      </w:r>
      <w:r w:rsidR="004C110C">
        <w:rPr>
          <w:rFonts w:ascii="Times New Roman" w:hAnsi="Times New Roman" w:cs="Times New Roman"/>
          <w:sz w:val="24"/>
          <w:szCs w:val="24"/>
        </w:rPr>
        <w:t xml:space="preserve">Не може обаче да се прави никаква </w:t>
      </w:r>
      <w:r w:rsidR="003A1FE0" w:rsidRPr="003A1FE0">
        <w:rPr>
          <w:rFonts w:ascii="Times New Roman" w:hAnsi="Times New Roman" w:cs="Times New Roman"/>
          <w:sz w:val="24"/>
          <w:szCs w:val="24"/>
        </w:rPr>
        <w:t>аналогия с гражданския процес, респективно</w:t>
      </w:r>
      <w:r w:rsidR="004C110C">
        <w:rPr>
          <w:rFonts w:ascii="Times New Roman" w:hAnsi="Times New Roman" w:cs="Times New Roman"/>
          <w:sz w:val="24"/>
          <w:szCs w:val="24"/>
        </w:rPr>
        <w:t xml:space="preserve">- за прилагане по аналогия на отговорността относно </w:t>
      </w:r>
      <w:proofErr w:type="spellStart"/>
      <w:r w:rsidR="004C110C">
        <w:rPr>
          <w:rFonts w:ascii="Times New Roman" w:hAnsi="Times New Roman" w:cs="Times New Roman"/>
          <w:sz w:val="24"/>
          <w:szCs w:val="24"/>
          <w:lang w:val="fr-FR"/>
        </w:rPr>
        <w:t>iudex</w:t>
      </w:r>
      <w:proofErr w:type="spellEnd"/>
      <w:r w:rsidR="004C110C" w:rsidRPr="004C110C">
        <w:rPr>
          <w:rFonts w:ascii="Times New Roman" w:hAnsi="Times New Roman" w:cs="Times New Roman"/>
          <w:sz w:val="24"/>
          <w:szCs w:val="24"/>
          <w:lang w:val="ru-RU"/>
        </w:rPr>
        <w:t xml:space="preserve"> </w:t>
      </w:r>
      <w:proofErr w:type="spellStart"/>
      <w:r w:rsidR="004C110C">
        <w:rPr>
          <w:rFonts w:ascii="Times New Roman" w:hAnsi="Times New Roman" w:cs="Times New Roman"/>
          <w:sz w:val="24"/>
          <w:szCs w:val="24"/>
          <w:lang w:val="fr-FR"/>
        </w:rPr>
        <w:t>unus</w:t>
      </w:r>
      <w:proofErr w:type="spellEnd"/>
      <w:r w:rsidR="004C110C">
        <w:rPr>
          <w:rFonts w:ascii="Times New Roman" w:hAnsi="Times New Roman" w:cs="Times New Roman"/>
          <w:sz w:val="24"/>
          <w:szCs w:val="24"/>
        </w:rPr>
        <w:t xml:space="preserve"> </w:t>
      </w:r>
      <w:r w:rsidR="003A1FE0" w:rsidRPr="003A1FE0">
        <w:rPr>
          <w:rFonts w:ascii="Times New Roman" w:hAnsi="Times New Roman" w:cs="Times New Roman"/>
          <w:sz w:val="24"/>
          <w:szCs w:val="24"/>
        </w:rPr>
        <w:t>за забавяне на процеса или за нарушаване на правилата в полза на някоя от страните, тъй като обвинението действа от името на народа, към който принадлежат и членовете на ж</w:t>
      </w:r>
      <w:r w:rsidR="003A1FE0" w:rsidRPr="003A1FE0">
        <w:rPr>
          <w:rFonts w:ascii="Times New Roman" w:hAnsi="Times New Roman" w:cs="Times New Roman"/>
          <w:sz w:val="24"/>
          <w:szCs w:val="24"/>
        </w:rPr>
        <w:t>у</w:t>
      </w:r>
      <w:r w:rsidR="003A1FE0" w:rsidRPr="003A1FE0">
        <w:rPr>
          <w:rFonts w:ascii="Times New Roman" w:hAnsi="Times New Roman" w:cs="Times New Roman"/>
          <w:sz w:val="24"/>
          <w:szCs w:val="24"/>
        </w:rPr>
        <w:t>рито, и засегнатите от престъплението лица, и самият магистрат.</w:t>
      </w:r>
    </w:p>
    <w:p w:rsidR="003A1FE0" w:rsidRPr="003A1FE0" w:rsidRDefault="003A1FE0" w:rsidP="00771931">
      <w:pPr>
        <w:pStyle w:val="BodyTextIndent"/>
        <w:rPr>
          <w:rFonts w:ascii="Times New Roman" w:hAnsi="Times New Roman" w:cs="Times New Roman"/>
          <w:sz w:val="24"/>
          <w:szCs w:val="24"/>
        </w:rPr>
      </w:pPr>
      <w:r w:rsidRPr="003A1FE0">
        <w:rPr>
          <w:rFonts w:ascii="Times New Roman" w:hAnsi="Times New Roman" w:cs="Times New Roman"/>
          <w:sz w:val="24"/>
          <w:szCs w:val="24"/>
        </w:rPr>
        <w:t>Наред с това римските юристи обосновават неприкосновеността на личността на магистрата във връзка с конкретния процес. Това е свърз</w:t>
      </w:r>
      <w:r w:rsidRPr="003A1FE0">
        <w:rPr>
          <w:rFonts w:ascii="Times New Roman" w:hAnsi="Times New Roman" w:cs="Times New Roman"/>
          <w:sz w:val="24"/>
          <w:szCs w:val="24"/>
        </w:rPr>
        <w:t>а</w:t>
      </w:r>
      <w:r w:rsidRPr="003A1FE0">
        <w:rPr>
          <w:rFonts w:ascii="Times New Roman" w:hAnsi="Times New Roman" w:cs="Times New Roman"/>
          <w:sz w:val="24"/>
          <w:szCs w:val="24"/>
        </w:rPr>
        <w:t>но с гаранцията, че той ръководи журито от началото до края на прои</w:t>
      </w:r>
      <w:r w:rsidRPr="003A1FE0">
        <w:rPr>
          <w:rFonts w:ascii="Times New Roman" w:hAnsi="Times New Roman" w:cs="Times New Roman"/>
          <w:sz w:val="24"/>
          <w:szCs w:val="24"/>
        </w:rPr>
        <w:t>з</w:t>
      </w:r>
      <w:r w:rsidRPr="003A1FE0">
        <w:rPr>
          <w:rFonts w:ascii="Times New Roman" w:hAnsi="Times New Roman" w:cs="Times New Roman"/>
          <w:sz w:val="24"/>
          <w:szCs w:val="24"/>
        </w:rPr>
        <w:t>водството и не може да бъде подменян. Независимо от страничната му процесуална роля магистратът се счита за обвързан процесуално с дел</w:t>
      </w:r>
      <w:r w:rsidRPr="003A1FE0">
        <w:rPr>
          <w:rFonts w:ascii="Times New Roman" w:hAnsi="Times New Roman" w:cs="Times New Roman"/>
          <w:sz w:val="24"/>
          <w:szCs w:val="24"/>
        </w:rPr>
        <w:t>о</w:t>
      </w:r>
      <w:r w:rsidRPr="003A1FE0">
        <w:rPr>
          <w:rFonts w:ascii="Times New Roman" w:hAnsi="Times New Roman" w:cs="Times New Roman"/>
          <w:sz w:val="24"/>
          <w:szCs w:val="24"/>
        </w:rPr>
        <w:t>то и това следва да се осигури за нуждите на наказателния процес, а не във връзка с общите му длъжностни функции.</w:t>
      </w:r>
    </w:p>
    <w:p w:rsidR="007E1912" w:rsidRPr="007E1912" w:rsidRDefault="00AA7AF5" w:rsidP="00771931">
      <w:pPr>
        <w:spacing w:after="0" w:line="360" w:lineRule="auto"/>
        <w:ind w:firstLine="708"/>
        <w:jc w:val="both"/>
        <w:rPr>
          <w:rFonts w:ascii="Times New Roman" w:hAnsi="Times New Roman"/>
          <w:sz w:val="24"/>
          <w:szCs w:val="24"/>
        </w:rPr>
      </w:pPr>
      <w:r w:rsidRPr="00AB5623">
        <w:rPr>
          <w:rFonts w:ascii="Times New Roman" w:hAnsi="Times New Roman"/>
          <w:sz w:val="24"/>
          <w:szCs w:val="24"/>
          <w:lang w:eastAsia="bg-BG"/>
        </w:rPr>
        <w:t xml:space="preserve">Може да се обобщи, че по отношение на магистратите с юрисдикционни функции по наказателни деля в римското право се установява отговорност само за корупция. Спорно е доколко правилото за налагане на смъртно наказание  по Закона на Дванадесетте таблици на корумпирания съдия се е прилагало в края на Републиката. Няма сведения за подобни дела, нито за изпълнени смъртни присъди на това основание. </w:t>
      </w:r>
      <w:r w:rsidR="005D60D1" w:rsidRPr="00AB5623">
        <w:rPr>
          <w:rFonts w:ascii="Times New Roman" w:hAnsi="Times New Roman"/>
          <w:sz w:val="24"/>
          <w:szCs w:val="24"/>
          <w:lang w:eastAsia="bg-BG"/>
        </w:rPr>
        <w:t xml:space="preserve">Такива липсват и от времето на Принципата. В </w:t>
      </w:r>
      <w:proofErr w:type="spellStart"/>
      <w:r w:rsidR="005D60D1" w:rsidRPr="00AB5623">
        <w:rPr>
          <w:rFonts w:ascii="Times New Roman" w:hAnsi="Times New Roman"/>
          <w:sz w:val="24"/>
          <w:szCs w:val="24"/>
          <w:lang w:val="fr-FR" w:eastAsia="bg-BG"/>
        </w:rPr>
        <w:t>Collatio</w:t>
      </w:r>
      <w:proofErr w:type="spellEnd"/>
      <w:r w:rsidR="005D60D1" w:rsidRPr="00AB5623">
        <w:rPr>
          <w:rFonts w:ascii="Times New Roman" w:hAnsi="Times New Roman"/>
          <w:sz w:val="24"/>
          <w:szCs w:val="24"/>
          <w:lang w:eastAsia="bg-BG"/>
        </w:rPr>
        <w:t xml:space="preserve"> </w:t>
      </w:r>
      <w:proofErr w:type="spellStart"/>
      <w:r w:rsidR="005D60D1" w:rsidRPr="00AB5623">
        <w:rPr>
          <w:rFonts w:ascii="Times New Roman" w:hAnsi="Times New Roman"/>
          <w:sz w:val="24"/>
          <w:szCs w:val="24"/>
          <w:lang w:val="fr-FR" w:eastAsia="bg-BG"/>
        </w:rPr>
        <w:t>legum</w:t>
      </w:r>
      <w:proofErr w:type="spellEnd"/>
      <w:r w:rsidR="005D60D1" w:rsidRPr="00AB5623">
        <w:rPr>
          <w:rFonts w:ascii="Times New Roman" w:hAnsi="Times New Roman"/>
          <w:sz w:val="24"/>
          <w:szCs w:val="24"/>
          <w:lang w:eastAsia="bg-BG"/>
        </w:rPr>
        <w:t xml:space="preserve"> </w:t>
      </w:r>
      <w:proofErr w:type="spellStart"/>
      <w:r w:rsidR="005D60D1" w:rsidRPr="00AB5623">
        <w:rPr>
          <w:rFonts w:ascii="Times New Roman" w:hAnsi="Times New Roman"/>
          <w:sz w:val="24"/>
          <w:szCs w:val="24"/>
          <w:lang w:val="fr-FR" w:eastAsia="bg-BG"/>
        </w:rPr>
        <w:t>Mosaicarum</w:t>
      </w:r>
      <w:proofErr w:type="spellEnd"/>
      <w:r w:rsidR="005D60D1" w:rsidRPr="00AB5623">
        <w:rPr>
          <w:rFonts w:ascii="Times New Roman" w:hAnsi="Times New Roman"/>
          <w:sz w:val="24"/>
          <w:szCs w:val="24"/>
          <w:lang w:eastAsia="bg-BG"/>
        </w:rPr>
        <w:t xml:space="preserve"> </w:t>
      </w:r>
      <w:r w:rsidR="005D60D1" w:rsidRPr="00AB5623">
        <w:rPr>
          <w:rFonts w:ascii="Times New Roman" w:hAnsi="Times New Roman"/>
          <w:sz w:val="24"/>
          <w:szCs w:val="24"/>
          <w:lang w:val="fr-FR" w:eastAsia="bg-BG"/>
        </w:rPr>
        <w:t>et</w:t>
      </w:r>
      <w:r w:rsidR="005D60D1" w:rsidRPr="00AB5623">
        <w:rPr>
          <w:rFonts w:ascii="Times New Roman" w:hAnsi="Times New Roman"/>
          <w:sz w:val="24"/>
          <w:szCs w:val="24"/>
          <w:lang w:eastAsia="bg-BG"/>
        </w:rPr>
        <w:t xml:space="preserve"> </w:t>
      </w:r>
      <w:proofErr w:type="spellStart"/>
      <w:r w:rsidR="005D60D1" w:rsidRPr="00AB5623">
        <w:rPr>
          <w:rFonts w:ascii="Times New Roman" w:hAnsi="Times New Roman"/>
          <w:sz w:val="24"/>
          <w:szCs w:val="24"/>
          <w:lang w:val="fr-FR" w:eastAsia="bg-BG"/>
        </w:rPr>
        <w:t>Romanorum</w:t>
      </w:r>
      <w:proofErr w:type="spellEnd"/>
      <w:r w:rsidR="005D60D1" w:rsidRPr="00AB5623">
        <w:rPr>
          <w:rFonts w:ascii="Times New Roman" w:hAnsi="Times New Roman"/>
          <w:sz w:val="24"/>
          <w:szCs w:val="24"/>
          <w:lang w:eastAsia="bg-BG"/>
        </w:rPr>
        <w:t xml:space="preserve"> обаче се появява санкция</w:t>
      </w:r>
      <w:r w:rsidR="00AB5623" w:rsidRPr="00AB5623">
        <w:rPr>
          <w:rFonts w:ascii="Times New Roman" w:hAnsi="Times New Roman"/>
          <w:sz w:val="24"/>
          <w:szCs w:val="24"/>
          <w:lang w:eastAsia="bg-BG"/>
        </w:rPr>
        <w:t xml:space="preserve"> за съдията</w:t>
      </w:r>
      <w:r w:rsidR="005D60D1" w:rsidRPr="00AB5623">
        <w:rPr>
          <w:rFonts w:ascii="Times New Roman" w:hAnsi="Times New Roman"/>
          <w:sz w:val="24"/>
          <w:szCs w:val="24"/>
          <w:lang w:eastAsia="bg-BG"/>
        </w:rPr>
        <w:t xml:space="preserve">, основана на </w:t>
      </w:r>
      <w:r w:rsidR="00AB5623" w:rsidRPr="00AB5623">
        <w:rPr>
          <w:rFonts w:ascii="Times New Roman" w:hAnsi="Times New Roman"/>
          <w:sz w:val="24"/>
          <w:szCs w:val="24"/>
        </w:rPr>
        <w:t xml:space="preserve">Lex Cornelia de falsis. По принцип в </w:t>
      </w:r>
      <w:r w:rsidR="007E1912" w:rsidRPr="00AB5623">
        <w:rPr>
          <w:rFonts w:ascii="Times New Roman" w:hAnsi="Times New Roman"/>
          <w:sz w:val="24"/>
          <w:szCs w:val="24"/>
        </w:rPr>
        <w:t xml:space="preserve">гл. VІІІ </w:t>
      </w:r>
      <w:r w:rsidR="00AB5623">
        <w:rPr>
          <w:rFonts w:ascii="Times New Roman" w:hAnsi="Times New Roman"/>
          <w:sz w:val="24"/>
          <w:szCs w:val="24"/>
        </w:rPr>
        <w:t xml:space="preserve">на тази компилация от еврейско обичайно право, означено като Мойсееви закони, становища на римските юристи и императорски конституции, преразказани във връзка с определена материя, </w:t>
      </w:r>
      <w:r w:rsidR="007E1912" w:rsidRPr="00AB5623">
        <w:rPr>
          <w:rFonts w:ascii="Times New Roman" w:hAnsi="Times New Roman"/>
          <w:sz w:val="24"/>
          <w:szCs w:val="24"/>
        </w:rPr>
        <w:t>се санкционира</w:t>
      </w:r>
      <w:r w:rsidR="00AB5623">
        <w:rPr>
          <w:rFonts w:ascii="Times New Roman" w:hAnsi="Times New Roman"/>
          <w:sz w:val="24"/>
          <w:szCs w:val="24"/>
        </w:rPr>
        <w:t xml:space="preserve"> </w:t>
      </w:r>
      <w:r w:rsidR="007E1912" w:rsidRPr="00AB5623">
        <w:rPr>
          <w:rFonts w:ascii="Times New Roman" w:hAnsi="Times New Roman"/>
          <w:sz w:val="24"/>
          <w:szCs w:val="24"/>
        </w:rPr>
        <w:t>„</w:t>
      </w:r>
      <w:proofErr w:type="spellStart"/>
      <w:r w:rsidR="007E1912" w:rsidRPr="00AB5623">
        <w:rPr>
          <w:rFonts w:ascii="Times New Roman" w:hAnsi="Times New Roman"/>
          <w:sz w:val="24"/>
          <w:szCs w:val="24"/>
          <w:lang w:val="fr-FR"/>
        </w:rPr>
        <w:t>falsum</w:t>
      </w:r>
      <w:proofErr w:type="spellEnd"/>
      <w:r w:rsidR="007E1912" w:rsidRPr="00AB5623">
        <w:rPr>
          <w:rFonts w:ascii="Times New Roman" w:hAnsi="Times New Roman"/>
          <w:sz w:val="24"/>
          <w:szCs w:val="24"/>
          <w:lang w:val="ru-RU"/>
        </w:rPr>
        <w:t xml:space="preserve"> </w:t>
      </w:r>
      <w:proofErr w:type="spellStart"/>
      <w:r w:rsidR="007E1912" w:rsidRPr="00AB5623">
        <w:rPr>
          <w:rFonts w:ascii="Times New Roman" w:hAnsi="Times New Roman"/>
          <w:sz w:val="24"/>
          <w:szCs w:val="24"/>
          <w:lang w:val="fr-FR"/>
        </w:rPr>
        <w:t>testimonium</w:t>
      </w:r>
      <w:proofErr w:type="spellEnd"/>
      <w:r w:rsidR="007E1912" w:rsidRPr="00AB5623">
        <w:rPr>
          <w:rFonts w:ascii="Times New Roman" w:hAnsi="Times New Roman"/>
          <w:sz w:val="24"/>
          <w:szCs w:val="24"/>
        </w:rPr>
        <w:t>”</w:t>
      </w:r>
      <w:r w:rsidR="00AB5623">
        <w:rPr>
          <w:rFonts w:ascii="Times New Roman" w:hAnsi="Times New Roman"/>
          <w:sz w:val="24"/>
          <w:szCs w:val="24"/>
        </w:rPr>
        <w:t xml:space="preserve">, като </w:t>
      </w:r>
      <w:r w:rsidR="007E1912" w:rsidRPr="00AB5623">
        <w:rPr>
          <w:rFonts w:ascii="Times New Roman" w:hAnsi="Times New Roman"/>
          <w:sz w:val="24"/>
          <w:szCs w:val="24"/>
        </w:rPr>
        <w:t>според закона на Сула от 81-79 г. пр. Хр. се разбират множество престъпни деяния</w:t>
      </w:r>
      <w:r w:rsidR="007E1912" w:rsidRPr="007E1912">
        <w:rPr>
          <w:rFonts w:ascii="Times New Roman" w:hAnsi="Times New Roman"/>
          <w:sz w:val="24"/>
          <w:szCs w:val="24"/>
        </w:rPr>
        <w:t xml:space="preserve">- набедяване, лъжесвидетелстване както по наказателни, така и по граждански дела, даване на противоречиви показания или най- общо недобросъвестно поведение пред съд, </w:t>
      </w:r>
      <w:r w:rsidR="007E1912" w:rsidRPr="007E1912">
        <w:rPr>
          <w:rFonts w:ascii="Times New Roman" w:hAnsi="Times New Roman"/>
          <w:sz w:val="24"/>
          <w:szCs w:val="24"/>
          <w:lang w:val="ru-RU"/>
        </w:rPr>
        <w:t xml:space="preserve">умишлено за създаване на лъжливи  доказателства или за произнасяне или подписване </w:t>
      </w:r>
      <w:r w:rsidR="007E1912" w:rsidRPr="007E1912">
        <w:rPr>
          <w:rFonts w:ascii="Times New Roman" w:hAnsi="Times New Roman"/>
          <w:sz w:val="24"/>
          <w:szCs w:val="24"/>
          <w:lang w:val="ru-RU"/>
        </w:rPr>
        <w:lastRenderedPageBreak/>
        <w:t xml:space="preserve">на лъжливи показания,  приемане  на пари или даване на пари и влияние върху страните, свидетелите или защитниците в процеса, приемане  на пари за призоваване или не призоваване за свидетел, или за отказване от свидетелстване, както и за съставяне или подписване на съставено от другиго завещание, което не отговаря на волята на завещателя.  </w:t>
      </w:r>
    </w:p>
    <w:p w:rsidR="007E1912" w:rsidRPr="007E1912" w:rsidRDefault="007E1912" w:rsidP="00771931">
      <w:pPr>
        <w:shd w:val="clear" w:color="auto" w:fill="FFFFFF"/>
        <w:spacing w:after="0" w:line="360" w:lineRule="auto"/>
        <w:ind w:firstLine="708"/>
        <w:jc w:val="both"/>
        <w:rPr>
          <w:rFonts w:ascii="Times New Roman" w:hAnsi="Times New Roman"/>
          <w:sz w:val="24"/>
          <w:szCs w:val="24"/>
        </w:rPr>
      </w:pPr>
      <w:r w:rsidRPr="007E1912">
        <w:rPr>
          <w:rFonts w:ascii="Times New Roman" w:hAnsi="Times New Roman"/>
          <w:sz w:val="24"/>
          <w:szCs w:val="24"/>
        </w:rPr>
        <w:t xml:space="preserve">Наказанията за такива престъпления варират- от осъждане на същото наказание, каквото е трябвало да се наложи на набедения, до </w:t>
      </w:r>
      <w:r w:rsidRPr="007E1912">
        <w:rPr>
          <w:rFonts w:ascii="Times New Roman" w:hAnsi="Times New Roman"/>
          <w:color w:val="000000"/>
          <w:sz w:val="24"/>
          <w:szCs w:val="24"/>
          <w:lang w:val="ru-RU"/>
        </w:rPr>
        <w:t>изгнание</w:t>
      </w:r>
      <w:r w:rsidRPr="007E1912">
        <w:rPr>
          <w:rFonts w:ascii="Times New Roman" w:hAnsi="Times New Roman"/>
          <w:sz w:val="24"/>
          <w:szCs w:val="24"/>
          <w:lang w:val="ru-RU"/>
        </w:rPr>
        <w:t xml:space="preserve">,  </w:t>
      </w:r>
      <w:r w:rsidRPr="007E1912">
        <w:rPr>
          <w:rFonts w:ascii="Times New Roman" w:hAnsi="Times New Roman"/>
          <w:color w:val="000000"/>
          <w:sz w:val="24"/>
          <w:szCs w:val="24"/>
          <w:lang w:val="ru-RU"/>
        </w:rPr>
        <w:t>заточаение</w:t>
      </w:r>
      <w:r w:rsidRPr="007E1912">
        <w:rPr>
          <w:rFonts w:ascii="Times New Roman" w:hAnsi="Times New Roman"/>
          <w:sz w:val="24"/>
          <w:szCs w:val="24"/>
          <w:lang w:val="ru-RU"/>
        </w:rPr>
        <w:t xml:space="preserve"> на остров и пр.  Ако извършителят е сенатор, то той губи своя ранг и се отстранява от Сената (</w:t>
      </w:r>
      <w:proofErr w:type="spellStart"/>
      <w:r w:rsidRPr="007E1912">
        <w:rPr>
          <w:rFonts w:ascii="Times New Roman" w:hAnsi="Times New Roman"/>
          <w:color w:val="000000"/>
          <w:sz w:val="24"/>
          <w:szCs w:val="24"/>
          <w:lang w:val="fr-FR"/>
        </w:rPr>
        <w:t>Coll</w:t>
      </w:r>
      <w:proofErr w:type="spellEnd"/>
      <w:r w:rsidRPr="007E1912">
        <w:rPr>
          <w:rFonts w:ascii="Times New Roman" w:hAnsi="Times New Roman"/>
          <w:color w:val="000000"/>
          <w:sz w:val="24"/>
          <w:szCs w:val="24"/>
        </w:rPr>
        <w:t>. VІІІ.3</w:t>
      </w:r>
      <w:r w:rsidRPr="007E1912">
        <w:rPr>
          <w:rFonts w:ascii="Times New Roman" w:hAnsi="Times New Roman"/>
          <w:sz w:val="24"/>
          <w:szCs w:val="24"/>
        </w:rPr>
        <w:t xml:space="preserve">). Ако </w:t>
      </w:r>
      <w:r w:rsidR="00CD361F" w:rsidRPr="007E1912">
        <w:rPr>
          <w:rFonts w:ascii="Times New Roman" w:hAnsi="Times New Roman"/>
          <w:sz w:val="24"/>
          <w:szCs w:val="24"/>
        </w:rPr>
        <w:t>набедяването</w:t>
      </w:r>
      <w:r w:rsidRPr="007E1912">
        <w:rPr>
          <w:rFonts w:ascii="Times New Roman" w:hAnsi="Times New Roman"/>
          <w:sz w:val="24"/>
          <w:szCs w:val="24"/>
        </w:rPr>
        <w:t xml:space="preserve"> е довело до смъртна присъда, то извършителят по </w:t>
      </w:r>
      <w:proofErr w:type="spellStart"/>
      <w:r w:rsidRPr="007E1912">
        <w:rPr>
          <w:rFonts w:ascii="Times New Roman" w:hAnsi="Times New Roman"/>
          <w:sz w:val="24"/>
          <w:szCs w:val="24"/>
          <w:lang w:val="fr-FR"/>
        </w:rPr>
        <w:t>Lex</w:t>
      </w:r>
      <w:proofErr w:type="spellEnd"/>
      <w:r w:rsidRPr="007E1912">
        <w:rPr>
          <w:rFonts w:ascii="Times New Roman" w:hAnsi="Times New Roman"/>
          <w:sz w:val="24"/>
          <w:szCs w:val="24"/>
        </w:rPr>
        <w:t xml:space="preserve"> </w:t>
      </w:r>
      <w:r w:rsidRPr="007E1912">
        <w:rPr>
          <w:rFonts w:ascii="Times New Roman" w:hAnsi="Times New Roman"/>
          <w:sz w:val="24"/>
          <w:szCs w:val="24"/>
          <w:lang w:val="fr-FR"/>
        </w:rPr>
        <w:t>Cornelia</w:t>
      </w:r>
      <w:r w:rsidRPr="007E1912">
        <w:rPr>
          <w:rFonts w:ascii="Times New Roman" w:hAnsi="Times New Roman"/>
          <w:sz w:val="24"/>
          <w:szCs w:val="24"/>
        </w:rPr>
        <w:t xml:space="preserve"> </w:t>
      </w:r>
      <w:r w:rsidRPr="007E1912">
        <w:rPr>
          <w:rFonts w:ascii="Times New Roman" w:hAnsi="Times New Roman"/>
          <w:sz w:val="24"/>
          <w:szCs w:val="24"/>
          <w:lang w:val="fr-FR"/>
        </w:rPr>
        <w:t>de</w:t>
      </w:r>
      <w:r w:rsidRPr="007E1912">
        <w:rPr>
          <w:rFonts w:ascii="Times New Roman" w:hAnsi="Times New Roman"/>
          <w:sz w:val="24"/>
          <w:szCs w:val="24"/>
        </w:rPr>
        <w:t xml:space="preserve"> </w:t>
      </w:r>
      <w:proofErr w:type="spellStart"/>
      <w:r w:rsidRPr="007E1912">
        <w:rPr>
          <w:rFonts w:ascii="Times New Roman" w:hAnsi="Times New Roman"/>
          <w:sz w:val="24"/>
          <w:szCs w:val="24"/>
          <w:lang w:val="fr-FR"/>
        </w:rPr>
        <w:t>sicariis</w:t>
      </w:r>
      <w:proofErr w:type="spellEnd"/>
      <w:r w:rsidRPr="007E1912">
        <w:rPr>
          <w:rFonts w:ascii="Times New Roman" w:hAnsi="Times New Roman"/>
          <w:sz w:val="24"/>
          <w:szCs w:val="24"/>
        </w:rPr>
        <w:t xml:space="preserve"> </w:t>
      </w:r>
      <w:r w:rsidRPr="007E1912">
        <w:rPr>
          <w:rFonts w:ascii="Times New Roman" w:hAnsi="Times New Roman"/>
          <w:sz w:val="24"/>
          <w:szCs w:val="24"/>
          <w:lang w:val="fr-FR"/>
        </w:rPr>
        <w:t>et</w:t>
      </w:r>
      <w:r w:rsidRPr="007E1912">
        <w:rPr>
          <w:rFonts w:ascii="Times New Roman" w:hAnsi="Times New Roman"/>
          <w:sz w:val="24"/>
          <w:szCs w:val="24"/>
        </w:rPr>
        <w:t xml:space="preserve"> </w:t>
      </w:r>
      <w:proofErr w:type="spellStart"/>
      <w:r w:rsidRPr="007E1912">
        <w:rPr>
          <w:rFonts w:ascii="Times New Roman" w:hAnsi="Times New Roman"/>
          <w:sz w:val="24"/>
          <w:szCs w:val="24"/>
          <w:lang w:val="fr-FR"/>
        </w:rPr>
        <w:t>veneficiis</w:t>
      </w:r>
      <w:proofErr w:type="spellEnd"/>
      <w:r w:rsidRPr="007E1912">
        <w:rPr>
          <w:rFonts w:ascii="Times New Roman" w:hAnsi="Times New Roman"/>
          <w:sz w:val="24"/>
          <w:szCs w:val="24"/>
        </w:rPr>
        <w:t xml:space="preserve"> се наказва с депортиране. </w:t>
      </w:r>
    </w:p>
    <w:p w:rsidR="007E1912" w:rsidRPr="007E1912" w:rsidRDefault="007E1912" w:rsidP="00771931">
      <w:pPr>
        <w:shd w:val="clear" w:color="auto" w:fill="FFFFFF"/>
        <w:spacing w:after="0" w:line="360" w:lineRule="auto"/>
        <w:ind w:firstLine="708"/>
        <w:jc w:val="both"/>
        <w:rPr>
          <w:rFonts w:ascii="Times New Roman" w:hAnsi="Times New Roman"/>
          <w:sz w:val="24"/>
          <w:szCs w:val="24"/>
          <w:lang w:val="ru-RU"/>
        </w:rPr>
      </w:pPr>
      <w:r w:rsidRPr="007E1912">
        <w:rPr>
          <w:rFonts w:ascii="Times New Roman" w:hAnsi="Times New Roman"/>
          <w:sz w:val="24"/>
          <w:szCs w:val="24"/>
        </w:rPr>
        <w:t>Особена строгост е проявена при подкупите и лъжесвидетелствата в резултат на подкуп, както и произнасянето на присъда в резултат на подкуп. Така Паул в коментара си към Lex Cornelia</w:t>
      </w:r>
      <w:r w:rsidRPr="007E1912">
        <w:rPr>
          <w:rFonts w:ascii="Times New Roman" w:hAnsi="Times New Roman"/>
          <w:b/>
          <w:sz w:val="24"/>
          <w:szCs w:val="24"/>
        </w:rPr>
        <w:t xml:space="preserve"> </w:t>
      </w:r>
      <w:r w:rsidRPr="007E1912">
        <w:rPr>
          <w:rFonts w:ascii="Times New Roman" w:hAnsi="Times New Roman"/>
          <w:sz w:val="24"/>
          <w:szCs w:val="24"/>
          <w:lang w:val="it-IT"/>
        </w:rPr>
        <w:t>testamentaria</w:t>
      </w:r>
      <w:r w:rsidRPr="007E1912">
        <w:rPr>
          <w:rFonts w:ascii="Times New Roman" w:hAnsi="Times New Roman"/>
          <w:b/>
          <w:sz w:val="24"/>
          <w:szCs w:val="24"/>
        </w:rPr>
        <w:t xml:space="preserve"> </w:t>
      </w:r>
      <w:r w:rsidRPr="007E1912">
        <w:rPr>
          <w:rFonts w:ascii="Times New Roman" w:hAnsi="Times New Roman"/>
          <w:sz w:val="24"/>
          <w:szCs w:val="24"/>
        </w:rPr>
        <w:t>дава определение на отделните престъпни състави и съответните им наказания-</w:t>
      </w:r>
      <w:r w:rsidRPr="007E1912">
        <w:rPr>
          <w:rFonts w:ascii="Times New Roman" w:hAnsi="Times New Roman"/>
          <w:b/>
          <w:sz w:val="24"/>
          <w:szCs w:val="24"/>
        </w:rPr>
        <w:t xml:space="preserve"> „</w:t>
      </w:r>
      <w:r w:rsidRPr="007E1912">
        <w:rPr>
          <w:rFonts w:ascii="Times New Roman" w:hAnsi="Times New Roman"/>
          <w:sz w:val="24"/>
          <w:szCs w:val="24"/>
        </w:rPr>
        <w:t>к</w:t>
      </w:r>
      <w:r w:rsidRPr="007E1912">
        <w:rPr>
          <w:rFonts w:ascii="Times New Roman" w:hAnsi="Times New Roman"/>
          <w:sz w:val="24"/>
          <w:szCs w:val="24"/>
          <w:lang w:val="ru-RU"/>
        </w:rPr>
        <w:t xml:space="preserve">ойто приема или дава пари за даване на лъжливо показание </w:t>
      </w:r>
      <w:r w:rsidRPr="007E1912">
        <w:rPr>
          <w:rFonts w:ascii="Times New Roman" w:hAnsi="Times New Roman"/>
          <w:color w:val="000000"/>
          <w:sz w:val="24"/>
          <w:szCs w:val="24"/>
          <w:lang w:val="ru-RU"/>
        </w:rPr>
        <w:t>или за въздържане от истинно показание</w:t>
      </w:r>
      <w:r w:rsidRPr="007E1912">
        <w:rPr>
          <w:rFonts w:ascii="Times New Roman" w:hAnsi="Times New Roman"/>
          <w:i/>
          <w:color w:val="000000"/>
          <w:sz w:val="24"/>
          <w:szCs w:val="24"/>
          <w:lang w:val="ru-RU"/>
        </w:rPr>
        <w:t xml:space="preserve"> </w:t>
      </w:r>
      <w:r w:rsidRPr="007E1912">
        <w:rPr>
          <w:rFonts w:ascii="Times New Roman" w:hAnsi="Times New Roman"/>
          <w:sz w:val="24"/>
          <w:szCs w:val="24"/>
          <w:lang w:val="ru-RU"/>
        </w:rPr>
        <w:t>, или който подкупи, или  положи усилия да бъде подкупен съдия, за да се произнесе или да не се произнесе по дело,  ако е от нископоставените, се наказва със смърт, а ако е високопоставените- с публична продан на имуществото и се депортира на остров със самия съдия. (</w:t>
      </w:r>
      <w:proofErr w:type="spellStart"/>
      <w:r w:rsidRPr="007E1912">
        <w:rPr>
          <w:rFonts w:ascii="Times New Roman" w:hAnsi="Times New Roman"/>
          <w:color w:val="000000"/>
          <w:sz w:val="24"/>
          <w:szCs w:val="24"/>
          <w:lang w:val="fr-FR"/>
        </w:rPr>
        <w:t>Coll</w:t>
      </w:r>
      <w:proofErr w:type="spellEnd"/>
      <w:r w:rsidRPr="007E1912">
        <w:rPr>
          <w:rFonts w:ascii="Times New Roman" w:hAnsi="Times New Roman"/>
          <w:color w:val="000000"/>
          <w:sz w:val="24"/>
          <w:szCs w:val="24"/>
        </w:rPr>
        <w:t>. VІІІ.5</w:t>
      </w:r>
      <w:r w:rsidRPr="007E1912">
        <w:rPr>
          <w:rFonts w:ascii="Times New Roman" w:hAnsi="Times New Roman"/>
          <w:sz w:val="24"/>
          <w:szCs w:val="24"/>
        </w:rPr>
        <w:t>). В случая суровостта на наказанието преследва и определена превантивна цел- както е посочено в Мойсеевия закон-</w:t>
      </w:r>
      <w:r w:rsidRPr="007E1912">
        <w:rPr>
          <w:rFonts w:ascii="Times New Roman" w:hAnsi="Times New Roman"/>
          <w:bCs/>
          <w:sz w:val="24"/>
          <w:szCs w:val="24"/>
          <w:lang w:val="ru-RU"/>
        </w:rPr>
        <w:t xml:space="preserve"> «Останалите като чуят, ще се страхуват и няма да се осмелят да правят такива  злодеяния сред вас»</w:t>
      </w:r>
      <w:r w:rsidRPr="007E1912">
        <w:rPr>
          <w:rFonts w:ascii="Times New Roman" w:hAnsi="Times New Roman"/>
          <w:sz w:val="24"/>
          <w:szCs w:val="24"/>
        </w:rPr>
        <w:t xml:space="preserve"> (</w:t>
      </w:r>
      <w:proofErr w:type="spellStart"/>
      <w:r w:rsidRPr="007E1912">
        <w:rPr>
          <w:rFonts w:ascii="Times New Roman" w:hAnsi="Times New Roman"/>
          <w:color w:val="000000"/>
          <w:sz w:val="24"/>
          <w:szCs w:val="24"/>
          <w:lang w:val="fr-FR"/>
        </w:rPr>
        <w:t>Coll</w:t>
      </w:r>
      <w:proofErr w:type="spellEnd"/>
      <w:r w:rsidRPr="007E1912">
        <w:rPr>
          <w:rFonts w:ascii="Times New Roman" w:hAnsi="Times New Roman"/>
          <w:color w:val="000000"/>
          <w:sz w:val="24"/>
          <w:szCs w:val="24"/>
        </w:rPr>
        <w:t>. VІІІ.1.5</w:t>
      </w:r>
      <w:r w:rsidRPr="007E1912">
        <w:rPr>
          <w:rFonts w:ascii="Times New Roman" w:hAnsi="Times New Roman"/>
          <w:sz w:val="24"/>
          <w:szCs w:val="24"/>
        </w:rPr>
        <w:t>)</w:t>
      </w:r>
      <w:r w:rsidR="00BD310C">
        <w:rPr>
          <w:rStyle w:val="FootnoteReference"/>
          <w:rFonts w:ascii="Times New Roman" w:hAnsi="Times New Roman"/>
          <w:sz w:val="24"/>
          <w:szCs w:val="24"/>
        </w:rPr>
        <w:footnoteReference w:id="27"/>
      </w:r>
      <w:r w:rsidRPr="007E1912">
        <w:rPr>
          <w:rFonts w:ascii="Times New Roman" w:hAnsi="Times New Roman"/>
          <w:sz w:val="24"/>
          <w:szCs w:val="24"/>
        </w:rPr>
        <w:t>.</w:t>
      </w:r>
    </w:p>
    <w:p w:rsidR="00C10FCA" w:rsidRPr="00966F23" w:rsidRDefault="00CD361F" w:rsidP="00771931">
      <w:pPr>
        <w:pStyle w:val="BodyTextIndent"/>
        <w:rPr>
          <w:rFonts w:ascii="Times New Roman" w:hAnsi="Times New Roman" w:cs="Times New Roman"/>
          <w:sz w:val="24"/>
          <w:szCs w:val="24"/>
        </w:rPr>
      </w:pPr>
      <w:r>
        <w:rPr>
          <w:rFonts w:ascii="Times New Roman" w:hAnsi="Times New Roman" w:cs="Times New Roman"/>
          <w:sz w:val="24"/>
          <w:szCs w:val="24"/>
        </w:rPr>
        <w:t>Въз основа на тези свидетелства, макар и от края на ІV- началото на V в. от н.е. се приема, че в края на Републиката със законодателството на Сула се въвежда и нов вид отговорност на съдията за корупция- депортиране на остров (</w:t>
      </w:r>
      <w:proofErr w:type="spellStart"/>
      <w:r>
        <w:rPr>
          <w:rFonts w:ascii="Times New Roman" w:hAnsi="Times New Roman" w:cs="Times New Roman"/>
          <w:sz w:val="24"/>
          <w:szCs w:val="24"/>
          <w:lang w:val="fr-FR"/>
        </w:rPr>
        <w:t>deportatio</w:t>
      </w:r>
      <w:proofErr w:type="spellEnd"/>
      <w:r w:rsidRPr="00CD361F">
        <w:rPr>
          <w:rFonts w:ascii="Times New Roman" w:hAnsi="Times New Roman" w:cs="Times New Roman"/>
          <w:sz w:val="24"/>
          <w:szCs w:val="24"/>
          <w:lang w:val="ru-RU"/>
        </w:rPr>
        <w:t xml:space="preserve"> </w:t>
      </w:r>
      <w:r>
        <w:rPr>
          <w:rFonts w:ascii="Times New Roman" w:hAnsi="Times New Roman" w:cs="Times New Roman"/>
          <w:sz w:val="24"/>
          <w:szCs w:val="24"/>
          <w:lang w:val="fr-FR"/>
        </w:rPr>
        <w:t>ad</w:t>
      </w:r>
      <w:r w:rsidRPr="00CD361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fr-FR"/>
        </w:rPr>
        <w:t>insulam</w:t>
      </w:r>
      <w:proofErr w:type="spellEnd"/>
      <w:r>
        <w:rPr>
          <w:rFonts w:ascii="Times New Roman" w:hAnsi="Times New Roman" w:cs="Times New Roman"/>
          <w:sz w:val="24"/>
          <w:szCs w:val="24"/>
        </w:rPr>
        <w:t xml:space="preserve">), което по принцип е било доживотно и е свързано с пълна или частична конфискация на имуществото и промяна на статуса. Към този период стратификацията на обществото не е на </w:t>
      </w:r>
      <w:proofErr w:type="spellStart"/>
      <w:r>
        <w:rPr>
          <w:rFonts w:ascii="Times New Roman" w:hAnsi="Times New Roman" w:cs="Times New Roman"/>
          <w:sz w:val="24"/>
          <w:szCs w:val="24"/>
          <w:lang w:val="fr-FR"/>
        </w:rPr>
        <w:t>potentiores</w:t>
      </w:r>
      <w:proofErr w:type="spellEnd"/>
      <w:r w:rsidR="00966F23">
        <w:rPr>
          <w:rFonts w:ascii="Times New Roman" w:hAnsi="Times New Roman" w:cs="Times New Roman"/>
          <w:sz w:val="24"/>
          <w:szCs w:val="24"/>
        </w:rPr>
        <w:t xml:space="preserve"> и</w:t>
      </w:r>
      <w:r w:rsidRPr="00CD361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fr-FR"/>
        </w:rPr>
        <w:t>humiliores</w:t>
      </w:r>
      <w:proofErr w:type="spellEnd"/>
      <w:r w:rsidR="00966F23">
        <w:rPr>
          <w:rFonts w:ascii="Times New Roman" w:hAnsi="Times New Roman" w:cs="Times New Roman"/>
          <w:sz w:val="24"/>
          <w:szCs w:val="24"/>
        </w:rPr>
        <w:t xml:space="preserve">, както се споменава в текста, отразяващ ситуацията към ІV в. Няма съмнение, че съдията като императорски служител, е бил в категорията на </w:t>
      </w:r>
      <w:r w:rsidRPr="00CD361F">
        <w:rPr>
          <w:rFonts w:ascii="Times New Roman" w:hAnsi="Times New Roman" w:cs="Times New Roman"/>
          <w:sz w:val="24"/>
          <w:szCs w:val="24"/>
          <w:lang w:val="ru-RU"/>
        </w:rPr>
        <w:t xml:space="preserve"> </w:t>
      </w:r>
      <w:proofErr w:type="spellStart"/>
      <w:r w:rsidR="00966F23">
        <w:rPr>
          <w:rFonts w:ascii="Times New Roman" w:hAnsi="Times New Roman" w:cs="Times New Roman"/>
          <w:sz w:val="24"/>
          <w:szCs w:val="24"/>
          <w:lang w:val="fr-FR"/>
        </w:rPr>
        <w:t>potentiores</w:t>
      </w:r>
      <w:proofErr w:type="spellEnd"/>
      <w:r w:rsidR="00966F23">
        <w:rPr>
          <w:rFonts w:ascii="Times New Roman" w:hAnsi="Times New Roman" w:cs="Times New Roman"/>
          <w:sz w:val="24"/>
          <w:szCs w:val="24"/>
        </w:rPr>
        <w:t xml:space="preserve">. Редакцията на текста е такава, че се акцентира на престъпното деяние на този, който подкупва съдията, но няма съмнение и за отговорността на самия съдия, макар и </w:t>
      </w:r>
      <w:r w:rsidR="00966F23">
        <w:rPr>
          <w:rFonts w:ascii="Times New Roman" w:hAnsi="Times New Roman" w:cs="Times New Roman"/>
          <w:sz w:val="24"/>
          <w:szCs w:val="24"/>
        </w:rPr>
        <w:lastRenderedPageBreak/>
        <w:t xml:space="preserve">поставена редакционно на второстепенен план.  Има основания да се твърди, че тази уредба се е запазила и в Юстиниановия период. </w:t>
      </w:r>
    </w:p>
    <w:p w:rsidR="000B3D58" w:rsidRDefault="000B3D58" w:rsidP="005F1BF3">
      <w:pPr>
        <w:shd w:val="clear" w:color="auto" w:fill="FFFFFF"/>
        <w:spacing w:after="0" w:line="360" w:lineRule="auto"/>
        <w:jc w:val="both"/>
        <w:rPr>
          <w:rFonts w:ascii="Times New Roman" w:eastAsia="Times New Roman" w:hAnsi="Times New Roman"/>
          <w:bCs/>
          <w:color w:val="000000"/>
          <w:sz w:val="24"/>
          <w:szCs w:val="24"/>
          <w:lang w:eastAsia="bg-BG"/>
        </w:rPr>
      </w:pPr>
    </w:p>
    <w:p w:rsidR="000B3D58" w:rsidRDefault="000B3D58" w:rsidP="005F1BF3">
      <w:pPr>
        <w:shd w:val="clear" w:color="auto" w:fill="FFFFFF"/>
        <w:spacing w:after="0" w:line="360" w:lineRule="auto"/>
        <w:ind w:firstLine="708"/>
        <w:jc w:val="both"/>
        <w:rPr>
          <w:rFonts w:ascii="Times New Roman" w:eastAsia="Times New Roman" w:hAnsi="Times New Roman"/>
          <w:b/>
          <w:bCs/>
          <w:caps/>
          <w:color w:val="000000"/>
          <w:sz w:val="24"/>
          <w:szCs w:val="24"/>
          <w:lang w:eastAsia="bg-BG"/>
        </w:rPr>
      </w:pPr>
      <w:r w:rsidRPr="000B3D58">
        <w:rPr>
          <w:rFonts w:ascii="Times New Roman" w:eastAsia="Times New Roman" w:hAnsi="Times New Roman"/>
          <w:b/>
          <w:bCs/>
          <w:caps/>
          <w:color w:val="000000"/>
          <w:sz w:val="24"/>
          <w:szCs w:val="24"/>
          <w:lang w:eastAsia="bg-BG"/>
        </w:rPr>
        <w:t>3. Отговорност на съдията по частноправни спорове</w:t>
      </w:r>
    </w:p>
    <w:p w:rsidR="005F1BF3" w:rsidRPr="000B3D58" w:rsidRDefault="005F1BF3" w:rsidP="005F1BF3">
      <w:pPr>
        <w:shd w:val="clear" w:color="auto" w:fill="FFFFFF"/>
        <w:spacing w:after="0" w:line="360" w:lineRule="auto"/>
        <w:ind w:firstLine="708"/>
        <w:jc w:val="both"/>
        <w:rPr>
          <w:rFonts w:ascii="Times New Roman" w:eastAsia="Times New Roman" w:hAnsi="Times New Roman"/>
          <w:b/>
          <w:bCs/>
          <w:caps/>
          <w:color w:val="000000"/>
          <w:sz w:val="24"/>
          <w:szCs w:val="24"/>
          <w:lang w:eastAsia="bg-BG"/>
        </w:rPr>
      </w:pPr>
    </w:p>
    <w:p w:rsidR="00BC6EF1" w:rsidRDefault="00840101" w:rsidP="00771931">
      <w:pPr>
        <w:spacing w:after="0" w:line="360" w:lineRule="auto"/>
        <w:jc w:val="both"/>
        <w:rPr>
          <w:rFonts w:ascii="Times New Roman" w:eastAsia="Times New Roman" w:hAnsi="Times New Roman"/>
          <w:color w:val="000000"/>
          <w:sz w:val="24"/>
          <w:szCs w:val="24"/>
          <w:lang w:eastAsia="bg-BG"/>
        </w:rPr>
      </w:pPr>
      <w:r w:rsidRPr="00F864C2">
        <w:rPr>
          <w:rFonts w:ascii="Times New Roman" w:eastAsia="Times New Roman" w:hAnsi="Times New Roman"/>
          <w:color w:val="000000"/>
          <w:sz w:val="24"/>
          <w:szCs w:val="24"/>
          <w:lang w:eastAsia="bg-BG"/>
        </w:rPr>
        <w:tab/>
      </w:r>
      <w:r w:rsidR="00BD310C">
        <w:rPr>
          <w:rFonts w:ascii="Times New Roman" w:eastAsia="Times New Roman" w:hAnsi="Times New Roman"/>
          <w:color w:val="000000"/>
          <w:sz w:val="24"/>
          <w:szCs w:val="24"/>
          <w:lang w:eastAsia="bg-BG"/>
        </w:rPr>
        <w:t xml:space="preserve">По- различно се поставя въпросът за </w:t>
      </w:r>
      <w:r w:rsidR="00BD310C" w:rsidRPr="000B3D58">
        <w:rPr>
          <w:rFonts w:ascii="Times New Roman" w:eastAsia="Times New Roman" w:hAnsi="Times New Roman"/>
          <w:color w:val="000000"/>
          <w:sz w:val="24"/>
          <w:szCs w:val="24"/>
          <w:lang w:eastAsia="bg-BG"/>
        </w:rPr>
        <w:t>отговорността на съдията по гражданските дела. Нейното развитие е на два етапа във връзка с различната позиция и функция на съдията в легисакционния и формуларния процес от една страна и в служебния когнитивен процес- от друга.</w:t>
      </w:r>
      <w:r w:rsidR="00BD310C">
        <w:rPr>
          <w:rFonts w:ascii="Times New Roman" w:eastAsia="Times New Roman" w:hAnsi="Times New Roman"/>
          <w:color w:val="000000"/>
          <w:sz w:val="24"/>
          <w:szCs w:val="24"/>
          <w:lang w:eastAsia="bg-BG"/>
        </w:rPr>
        <w:t xml:space="preserve"> </w:t>
      </w:r>
    </w:p>
    <w:p w:rsidR="00C94038" w:rsidRDefault="00A62A3D" w:rsidP="00771931">
      <w:pPr>
        <w:spacing w:after="0" w:line="360" w:lineRule="auto"/>
        <w:ind w:firstLine="708"/>
        <w:jc w:val="both"/>
        <w:rPr>
          <w:rFonts w:ascii="Times New Roman" w:eastAsia="Times New Roman" w:hAnsi="Times New Roman"/>
          <w:color w:val="000000"/>
          <w:sz w:val="24"/>
          <w:szCs w:val="24"/>
          <w:lang w:val="ru-RU" w:eastAsia="bg-BG"/>
        </w:rPr>
      </w:pPr>
      <w:r>
        <w:rPr>
          <w:rFonts w:ascii="Times New Roman" w:eastAsia="Times New Roman" w:hAnsi="Times New Roman"/>
          <w:color w:val="000000"/>
          <w:sz w:val="24"/>
          <w:szCs w:val="24"/>
          <w:lang w:eastAsia="bg-BG"/>
        </w:rPr>
        <w:t xml:space="preserve">Не е напълно сигурно кога се появява за първи път тази отговорност, но предвид на значителното нарастване на частноправните спорове в епохата на териториална експанзия на Рим в Средиземноморието се предполага, че тя е налице към </w:t>
      </w:r>
      <w:r w:rsidR="00840101" w:rsidRPr="00F864C2">
        <w:rPr>
          <w:rFonts w:ascii="Times New Roman" w:eastAsia="Times New Roman" w:hAnsi="Times New Roman"/>
          <w:color w:val="000000"/>
          <w:sz w:val="24"/>
          <w:szCs w:val="24"/>
          <w:lang w:val="ru-RU" w:eastAsia="bg-BG"/>
        </w:rPr>
        <w:t xml:space="preserve">ІІІ до края на ІІ в. пр.н.е. </w:t>
      </w:r>
      <w:r w:rsidR="00EA76AC">
        <w:rPr>
          <w:rFonts w:ascii="Times New Roman" w:eastAsia="Times New Roman" w:hAnsi="Times New Roman"/>
          <w:color w:val="000000"/>
          <w:sz w:val="24"/>
          <w:szCs w:val="24"/>
          <w:lang w:val="ru-RU" w:eastAsia="bg-BG"/>
        </w:rPr>
        <w:t xml:space="preserve">и е във връзка с развитието на формуларния процес, макар и легисакционния процес официално да продължава да съществува. </w:t>
      </w:r>
    </w:p>
    <w:p w:rsidR="00C94038" w:rsidRDefault="00C94038" w:rsidP="00771931">
      <w:pPr>
        <w:spacing w:after="0" w:line="360" w:lineRule="auto"/>
        <w:ind w:firstLine="706"/>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Отговорността на съдията по граждански дела  е свързано с </w:t>
      </w:r>
      <w:r>
        <w:rPr>
          <w:rFonts w:ascii="Times New Roman" w:eastAsia="Times New Roman" w:hAnsi="Times New Roman"/>
          <w:color w:val="000000"/>
          <w:sz w:val="24"/>
          <w:szCs w:val="24"/>
          <w:lang w:val="ru-RU" w:eastAsia="bg-BG"/>
        </w:rPr>
        <w:t xml:space="preserve">особеностите на </w:t>
      </w:r>
      <w:r w:rsidRPr="00840101">
        <w:rPr>
          <w:rFonts w:ascii="Times New Roman" w:eastAsia="Times New Roman" w:hAnsi="Times New Roman"/>
          <w:color w:val="000000"/>
          <w:sz w:val="24"/>
          <w:szCs w:val="24"/>
          <w:lang w:val="ru-RU" w:eastAsia="bg-BG"/>
        </w:rPr>
        <w:t>изграждането  и функционирането на съдебната система</w:t>
      </w:r>
      <w:r>
        <w:rPr>
          <w:rFonts w:ascii="Times New Roman" w:eastAsia="Times New Roman" w:hAnsi="Times New Roman"/>
          <w:color w:val="000000"/>
          <w:sz w:val="24"/>
          <w:szCs w:val="24"/>
          <w:lang w:val="ru-RU" w:eastAsia="bg-BG"/>
        </w:rPr>
        <w:t xml:space="preserve"> по времето на Републиката и Принципата</w:t>
      </w:r>
      <w:r w:rsidRPr="00840101">
        <w:rPr>
          <w:rFonts w:ascii="Times New Roman" w:eastAsia="Times New Roman" w:hAnsi="Times New Roman"/>
          <w:color w:val="000000"/>
          <w:sz w:val="24"/>
          <w:szCs w:val="24"/>
          <w:lang w:val="ru-RU" w:eastAsia="bg-BG"/>
        </w:rPr>
        <w:t>. Римляните преминават към светско правораздаване още към началото на Републиката</w:t>
      </w:r>
      <w:r>
        <w:rPr>
          <w:rFonts w:ascii="Times New Roman" w:eastAsia="Times New Roman" w:hAnsi="Times New Roman"/>
          <w:color w:val="000000"/>
          <w:sz w:val="24"/>
          <w:szCs w:val="24"/>
          <w:lang w:val="ru-RU" w:eastAsia="bg-BG"/>
        </w:rPr>
        <w:t xml:space="preserve"> (ІV-ІІІ в. пр.н.е.)</w:t>
      </w:r>
      <w:r w:rsidRPr="00840101">
        <w:rPr>
          <w:rFonts w:ascii="Times New Roman" w:eastAsia="Times New Roman" w:hAnsi="Times New Roman"/>
          <w:color w:val="000000"/>
          <w:sz w:val="24"/>
          <w:szCs w:val="24"/>
          <w:lang w:val="ru-RU" w:eastAsia="bg-BG"/>
        </w:rPr>
        <w:t>, като съответно споровете се решават на две нива- организационно (</w:t>
      </w:r>
      <w:r w:rsidRPr="00840101">
        <w:rPr>
          <w:rFonts w:ascii="Times New Roman" w:eastAsia="Times New Roman" w:hAnsi="Times New Roman"/>
          <w:color w:val="000000"/>
          <w:sz w:val="24"/>
          <w:szCs w:val="24"/>
          <w:lang w:val="fr-FR" w:eastAsia="bg-BG"/>
        </w:rPr>
        <w:t>in</w:t>
      </w:r>
      <w:r w:rsidRPr="00840101">
        <w:rPr>
          <w:rFonts w:ascii="Times New Roman" w:eastAsia="Times New Roman" w:hAnsi="Times New Roman"/>
          <w:color w:val="000000"/>
          <w:sz w:val="24"/>
          <w:szCs w:val="24"/>
          <w:lang w:val="ru-RU" w:eastAsia="bg-BG"/>
        </w:rPr>
        <w:t xml:space="preserve"> </w:t>
      </w:r>
      <w:r w:rsidRPr="00840101">
        <w:rPr>
          <w:rFonts w:ascii="Times New Roman" w:eastAsia="Times New Roman" w:hAnsi="Times New Roman"/>
          <w:color w:val="000000"/>
          <w:sz w:val="24"/>
          <w:szCs w:val="24"/>
          <w:lang w:val="fr-FR" w:eastAsia="bg-BG"/>
        </w:rPr>
        <w:t>iure</w:t>
      </w:r>
      <w:r w:rsidRPr="00840101">
        <w:rPr>
          <w:rFonts w:ascii="Times New Roman" w:eastAsia="Times New Roman" w:hAnsi="Times New Roman"/>
          <w:color w:val="000000"/>
          <w:sz w:val="24"/>
          <w:szCs w:val="24"/>
          <w:lang w:val="ru-RU" w:eastAsia="bg-BG"/>
        </w:rPr>
        <w:t>) пред съдебния магистрат- претора, който правораздава като единствена инстанция  по дела, свързани със защита на държавния интерес</w:t>
      </w:r>
      <w:r>
        <w:rPr>
          <w:rFonts w:ascii="Times New Roman" w:eastAsia="Times New Roman" w:hAnsi="Times New Roman"/>
          <w:color w:val="000000"/>
          <w:sz w:val="24"/>
          <w:szCs w:val="24"/>
          <w:lang w:val="ru-RU" w:eastAsia="bg-BG"/>
        </w:rPr>
        <w:t>,</w:t>
      </w:r>
      <w:r w:rsidRPr="00840101">
        <w:rPr>
          <w:rFonts w:ascii="Times New Roman" w:eastAsia="Times New Roman" w:hAnsi="Times New Roman"/>
          <w:color w:val="000000"/>
          <w:sz w:val="24"/>
          <w:szCs w:val="24"/>
          <w:lang w:val="ru-RU" w:eastAsia="bg-BG"/>
        </w:rPr>
        <w:t xml:space="preserve"> държавното имущество</w:t>
      </w:r>
      <w:r>
        <w:rPr>
          <w:rFonts w:ascii="Times New Roman" w:eastAsia="Times New Roman" w:hAnsi="Times New Roman"/>
          <w:color w:val="000000"/>
          <w:sz w:val="24"/>
          <w:szCs w:val="24"/>
          <w:lang w:val="ru-RU" w:eastAsia="bg-BG"/>
        </w:rPr>
        <w:t xml:space="preserve"> или обществения ред</w:t>
      </w:r>
      <w:r w:rsidRPr="00840101">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ru-RU" w:eastAsia="bg-BG"/>
        </w:rPr>
        <w:t xml:space="preserve">По частноправни въпроси това са производствата по издаване на интердикти, преторски стипулации, въвод във владение и </w:t>
      </w:r>
      <w:proofErr w:type="spellStart"/>
      <w:r>
        <w:rPr>
          <w:rFonts w:ascii="Times New Roman" w:eastAsia="Times New Roman" w:hAnsi="Times New Roman"/>
          <w:color w:val="000000"/>
          <w:sz w:val="24"/>
          <w:szCs w:val="24"/>
          <w:lang w:val="fr-FR" w:eastAsia="bg-BG"/>
        </w:rPr>
        <w:t>restitutio</w:t>
      </w:r>
      <w:proofErr w:type="spellEnd"/>
      <w:r w:rsidRPr="00EA76AC">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fr-FR" w:eastAsia="bg-BG"/>
        </w:rPr>
        <w:t>in</w:t>
      </w:r>
      <w:r w:rsidRPr="00EA76AC">
        <w:rPr>
          <w:rFonts w:ascii="Times New Roman" w:eastAsia="Times New Roman" w:hAnsi="Times New Roman"/>
          <w:color w:val="000000"/>
          <w:sz w:val="24"/>
          <w:szCs w:val="24"/>
          <w:lang w:val="ru-RU" w:eastAsia="bg-BG"/>
        </w:rPr>
        <w:t xml:space="preserve"> </w:t>
      </w:r>
      <w:proofErr w:type="spellStart"/>
      <w:r>
        <w:rPr>
          <w:rFonts w:ascii="Times New Roman" w:eastAsia="Times New Roman" w:hAnsi="Times New Roman"/>
          <w:color w:val="000000"/>
          <w:sz w:val="24"/>
          <w:szCs w:val="24"/>
          <w:lang w:val="fr-FR" w:eastAsia="bg-BG"/>
        </w:rPr>
        <w:t>integrum</w:t>
      </w:r>
      <w:proofErr w:type="spellEnd"/>
      <w:r>
        <w:rPr>
          <w:rStyle w:val="FootnoteReference"/>
          <w:rFonts w:ascii="Times New Roman" w:eastAsia="Times New Roman" w:hAnsi="Times New Roman"/>
          <w:color w:val="000000"/>
          <w:sz w:val="24"/>
          <w:szCs w:val="24"/>
          <w:lang w:val="fr-FR" w:eastAsia="bg-BG"/>
        </w:rPr>
        <w:footnoteReference w:id="28"/>
      </w:r>
      <w:r>
        <w:rPr>
          <w:rFonts w:ascii="Times New Roman" w:eastAsia="Times New Roman" w:hAnsi="Times New Roman"/>
          <w:color w:val="000000"/>
          <w:sz w:val="24"/>
          <w:szCs w:val="24"/>
          <w:lang w:eastAsia="bg-BG"/>
        </w:rPr>
        <w:t xml:space="preserve">. За </w:t>
      </w:r>
      <w:r w:rsidRPr="00840101">
        <w:rPr>
          <w:rFonts w:ascii="Times New Roman" w:eastAsia="Times New Roman" w:hAnsi="Times New Roman"/>
          <w:color w:val="000000"/>
          <w:sz w:val="24"/>
          <w:szCs w:val="24"/>
          <w:lang w:val="ru-RU" w:eastAsia="bg-BG"/>
        </w:rPr>
        <w:t xml:space="preserve">спорове </w:t>
      </w:r>
      <w:r>
        <w:rPr>
          <w:rFonts w:ascii="Times New Roman" w:eastAsia="Times New Roman" w:hAnsi="Times New Roman"/>
          <w:color w:val="000000"/>
          <w:sz w:val="24"/>
          <w:szCs w:val="24"/>
          <w:lang w:val="ru-RU" w:eastAsia="bg-BG"/>
        </w:rPr>
        <w:t xml:space="preserve">за права между частни лица обаче процедурата е в две фази- първа пред претора относно същността на спорното право и определяне на границите на процеса с отделяне на спорното от безспорното и втора- </w:t>
      </w:r>
      <w:r w:rsidRPr="00840101">
        <w:rPr>
          <w:rFonts w:ascii="Times New Roman" w:eastAsia="Times New Roman" w:hAnsi="Times New Roman"/>
          <w:color w:val="000000"/>
          <w:sz w:val="24"/>
          <w:szCs w:val="24"/>
          <w:lang w:val="ru-RU" w:eastAsia="bg-BG"/>
        </w:rPr>
        <w:t>пред заклетия съдия (</w:t>
      </w:r>
      <w:r w:rsidRPr="00840101">
        <w:rPr>
          <w:rFonts w:ascii="Times New Roman" w:eastAsia="Times New Roman" w:hAnsi="Times New Roman"/>
          <w:color w:val="000000"/>
          <w:sz w:val="24"/>
          <w:szCs w:val="24"/>
          <w:lang w:val="fr-FR" w:eastAsia="bg-BG"/>
        </w:rPr>
        <w:t>apud</w:t>
      </w:r>
      <w:r w:rsidRPr="00840101">
        <w:rPr>
          <w:rFonts w:ascii="Times New Roman" w:eastAsia="Times New Roman" w:hAnsi="Times New Roman"/>
          <w:color w:val="000000"/>
          <w:sz w:val="24"/>
          <w:szCs w:val="24"/>
          <w:lang w:val="ru-RU" w:eastAsia="bg-BG"/>
        </w:rPr>
        <w:t xml:space="preserve"> </w:t>
      </w:r>
      <w:r w:rsidRPr="00840101">
        <w:rPr>
          <w:rFonts w:ascii="Times New Roman" w:eastAsia="Times New Roman" w:hAnsi="Times New Roman"/>
          <w:color w:val="000000"/>
          <w:sz w:val="24"/>
          <w:szCs w:val="24"/>
          <w:lang w:val="fr-FR" w:eastAsia="bg-BG"/>
        </w:rPr>
        <w:t>iudicem</w:t>
      </w:r>
      <w:r w:rsidRPr="00840101">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ru-RU" w:eastAsia="bg-BG"/>
        </w:rPr>
        <w:t xml:space="preserve">където се доказва съществуването или несъществуването на спорното право и се произнася решение от </w:t>
      </w:r>
      <w:proofErr w:type="spellStart"/>
      <w:r>
        <w:rPr>
          <w:rFonts w:ascii="Times New Roman" w:eastAsia="Times New Roman" w:hAnsi="Times New Roman"/>
          <w:color w:val="000000"/>
          <w:sz w:val="24"/>
          <w:szCs w:val="24"/>
          <w:lang w:val="fr-FR" w:eastAsia="bg-BG"/>
        </w:rPr>
        <w:t>iudex</w:t>
      </w:r>
      <w:proofErr w:type="spellEnd"/>
      <w:r>
        <w:rPr>
          <w:rFonts w:ascii="Times New Roman" w:eastAsia="Times New Roman" w:hAnsi="Times New Roman"/>
          <w:color w:val="000000"/>
          <w:sz w:val="24"/>
          <w:szCs w:val="24"/>
          <w:lang w:eastAsia="bg-BG"/>
        </w:rPr>
        <w:t xml:space="preserve">. Ролята на претора в тази фаза е само доколкото предоставя програма за доказване и двете възможни алтернативи за изхода от процеса- осъждане или оправдаване на ответника. </w:t>
      </w:r>
    </w:p>
    <w:p w:rsidR="00C94038" w:rsidRDefault="00C94038" w:rsidP="00771931">
      <w:pPr>
        <w:spacing w:after="0" w:line="360" w:lineRule="auto"/>
        <w:ind w:firstLine="706"/>
        <w:jc w:val="both"/>
        <w:rPr>
          <w:rFonts w:ascii="Times New Roman" w:eastAsia="Times New Roman" w:hAnsi="Times New Roman"/>
          <w:color w:val="000000"/>
          <w:sz w:val="24"/>
          <w:szCs w:val="24"/>
          <w:lang w:val="ru-RU" w:eastAsia="bg-BG"/>
        </w:rPr>
      </w:pPr>
      <w:r>
        <w:rPr>
          <w:rFonts w:ascii="Times New Roman" w:eastAsia="Times New Roman" w:hAnsi="Times New Roman"/>
          <w:color w:val="000000"/>
          <w:sz w:val="24"/>
          <w:szCs w:val="24"/>
          <w:lang w:eastAsia="bg-BG"/>
        </w:rPr>
        <w:t xml:space="preserve">Процесът има арбитрарен характер и страните постигат съгласие за съдията и за приемането на неговото решение като задължително. Самият съдия </w:t>
      </w:r>
      <w:r w:rsidRPr="00840101">
        <w:rPr>
          <w:rFonts w:ascii="Times New Roman" w:eastAsia="Times New Roman" w:hAnsi="Times New Roman"/>
          <w:color w:val="000000"/>
          <w:sz w:val="24"/>
          <w:szCs w:val="24"/>
          <w:lang w:val="ru-RU" w:eastAsia="bg-BG"/>
        </w:rPr>
        <w:t xml:space="preserve">е едно частно лице, избрано от определена листа по волята на страните или със съдействието на претора, и </w:t>
      </w:r>
      <w:r w:rsidRPr="00840101">
        <w:rPr>
          <w:rFonts w:ascii="Times New Roman" w:eastAsia="Times New Roman" w:hAnsi="Times New Roman"/>
          <w:color w:val="000000"/>
          <w:sz w:val="24"/>
          <w:szCs w:val="24"/>
          <w:lang w:val="ru-RU" w:eastAsia="bg-BG"/>
        </w:rPr>
        <w:lastRenderedPageBreak/>
        <w:t xml:space="preserve">което решава спора въз основа на предписаната му от претора </w:t>
      </w:r>
      <w:r>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fr-FR" w:eastAsia="bg-BG"/>
        </w:rPr>
        <w:t>formula</w:t>
      </w:r>
      <w:r w:rsidRPr="007B6EEE">
        <w:rPr>
          <w:rFonts w:ascii="Times New Roman" w:eastAsia="Times New Roman" w:hAnsi="Times New Roman"/>
          <w:color w:val="000000"/>
          <w:sz w:val="24"/>
          <w:szCs w:val="24"/>
          <w:lang w:val="ru-RU" w:eastAsia="bg-BG"/>
        </w:rPr>
        <w:t xml:space="preserve"> </w:t>
      </w:r>
      <w:r w:rsidRPr="00840101">
        <w:rPr>
          <w:rFonts w:ascii="Times New Roman" w:eastAsia="Times New Roman" w:hAnsi="Times New Roman"/>
          <w:color w:val="000000"/>
          <w:sz w:val="24"/>
          <w:szCs w:val="24"/>
          <w:lang w:val="ru-RU" w:eastAsia="bg-BG"/>
        </w:rPr>
        <w:t xml:space="preserve">за установяването и доказването на определени факти и обстоятелства </w:t>
      </w:r>
      <w:r w:rsidRPr="00840101">
        <w:rPr>
          <w:rFonts w:ascii="Times New Roman" w:eastAsia="Times New Roman" w:hAnsi="Times New Roman"/>
          <w:color w:val="000000"/>
          <w:sz w:val="24"/>
          <w:szCs w:val="24"/>
          <w:vertAlign w:val="superscript"/>
          <w:lang w:eastAsia="bg-BG"/>
        </w:rPr>
        <w:footnoteReference w:id="29"/>
      </w:r>
      <w:r w:rsidRPr="00840101">
        <w:rPr>
          <w:rFonts w:ascii="Times New Roman" w:eastAsia="Times New Roman" w:hAnsi="Times New Roman"/>
          <w:color w:val="000000"/>
          <w:sz w:val="24"/>
          <w:szCs w:val="24"/>
          <w:lang w:val="ru-RU" w:eastAsia="bg-BG"/>
        </w:rPr>
        <w:t>. При тази система обжалването е недопустимо</w:t>
      </w:r>
      <w:r>
        <w:rPr>
          <w:rFonts w:ascii="Times New Roman" w:eastAsia="Times New Roman" w:hAnsi="Times New Roman"/>
          <w:color w:val="000000"/>
          <w:sz w:val="24"/>
          <w:szCs w:val="24"/>
          <w:lang w:eastAsia="bg-BG"/>
        </w:rPr>
        <w:t xml:space="preserve"> и дори при явни грешки и несправедливост няма </w:t>
      </w:r>
      <w:r w:rsidRPr="00840101">
        <w:rPr>
          <w:rFonts w:ascii="Times New Roman" w:eastAsia="Times New Roman" w:hAnsi="Times New Roman"/>
          <w:color w:val="000000"/>
          <w:sz w:val="24"/>
          <w:szCs w:val="24"/>
          <w:lang w:val="ru-RU" w:eastAsia="bg-BG"/>
        </w:rPr>
        <w:t xml:space="preserve">възможност за представяне на делото пред </w:t>
      </w:r>
      <w:r>
        <w:rPr>
          <w:rFonts w:ascii="Times New Roman" w:eastAsia="Times New Roman" w:hAnsi="Times New Roman"/>
          <w:color w:val="000000"/>
          <w:sz w:val="24"/>
          <w:szCs w:val="24"/>
          <w:lang w:val="ru-RU" w:eastAsia="bg-BG"/>
        </w:rPr>
        <w:t xml:space="preserve"> комициите чрез </w:t>
      </w:r>
      <w:r w:rsidRPr="008B2942">
        <w:rPr>
          <w:rFonts w:ascii="Times New Roman" w:eastAsia="Times New Roman" w:hAnsi="Times New Roman"/>
          <w:color w:val="000000"/>
          <w:sz w:val="24"/>
          <w:szCs w:val="24"/>
          <w:lang w:eastAsia="bg-BG"/>
        </w:rPr>
        <w:t>provocatio</w:t>
      </w:r>
      <w:r w:rsidRPr="008B2942">
        <w:rPr>
          <w:rFonts w:ascii="Times New Roman" w:eastAsia="Times New Roman" w:hAnsi="Times New Roman"/>
          <w:color w:val="000000"/>
          <w:sz w:val="24"/>
          <w:szCs w:val="24"/>
          <w:lang w:val="ru-RU" w:eastAsia="bg-BG"/>
        </w:rPr>
        <w:t xml:space="preserve"> </w:t>
      </w:r>
      <w:r w:rsidRPr="008B2942">
        <w:rPr>
          <w:rFonts w:ascii="Times New Roman" w:eastAsia="Times New Roman" w:hAnsi="Times New Roman"/>
          <w:color w:val="000000"/>
          <w:sz w:val="24"/>
          <w:szCs w:val="24"/>
          <w:lang w:eastAsia="bg-BG"/>
        </w:rPr>
        <w:t>ad</w:t>
      </w:r>
      <w:r w:rsidRPr="008B2942">
        <w:rPr>
          <w:rFonts w:ascii="Times New Roman" w:eastAsia="Times New Roman" w:hAnsi="Times New Roman"/>
          <w:color w:val="000000"/>
          <w:sz w:val="24"/>
          <w:szCs w:val="24"/>
          <w:lang w:val="ru-RU" w:eastAsia="bg-BG"/>
        </w:rPr>
        <w:t xml:space="preserve"> </w:t>
      </w:r>
      <w:r w:rsidRPr="008B2942">
        <w:rPr>
          <w:rFonts w:ascii="Times New Roman" w:eastAsia="Times New Roman" w:hAnsi="Times New Roman"/>
          <w:color w:val="000000"/>
          <w:sz w:val="24"/>
          <w:szCs w:val="24"/>
          <w:lang w:eastAsia="bg-BG"/>
        </w:rPr>
        <w:t>populum</w:t>
      </w:r>
      <w:r w:rsidRPr="008B2942">
        <w:rPr>
          <w:rFonts w:ascii="Times New Roman" w:eastAsia="Times New Roman" w:hAnsi="Times New Roman"/>
          <w:color w:val="000000"/>
          <w:sz w:val="24"/>
          <w:szCs w:val="24"/>
          <w:lang w:val="ru-RU" w:eastAsia="bg-BG"/>
        </w:rPr>
        <w:t>, тъй</w:t>
      </w:r>
      <w:r>
        <w:rPr>
          <w:rFonts w:ascii="Times New Roman" w:eastAsia="Times New Roman" w:hAnsi="Times New Roman"/>
          <w:color w:val="000000"/>
          <w:sz w:val="24"/>
          <w:szCs w:val="24"/>
          <w:lang w:val="ru-RU" w:eastAsia="bg-BG"/>
        </w:rPr>
        <w:t xml:space="preserve"> като тя се </w:t>
      </w:r>
      <w:r w:rsidRPr="00840101">
        <w:rPr>
          <w:rFonts w:ascii="Times New Roman" w:eastAsia="Times New Roman" w:hAnsi="Times New Roman"/>
          <w:color w:val="000000"/>
          <w:sz w:val="24"/>
          <w:szCs w:val="24"/>
          <w:lang w:val="ru-RU" w:eastAsia="bg-BG"/>
        </w:rPr>
        <w:t>отнася според повечето ав</w:t>
      </w:r>
      <w:r>
        <w:rPr>
          <w:rFonts w:ascii="Times New Roman" w:eastAsia="Times New Roman" w:hAnsi="Times New Roman"/>
          <w:color w:val="000000"/>
          <w:sz w:val="24"/>
          <w:szCs w:val="24"/>
          <w:lang w:val="ru-RU" w:eastAsia="bg-BG"/>
        </w:rPr>
        <w:t>тори само до наказателните дела</w:t>
      </w:r>
      <w:r w:rsidRPr="00840101">
        <w:rPr>
          <w:rFonts w:ascii="Times New Roman" w:eastAsia="Times New Roman" w:hAnsi="Times New Roman"/>
          <w:color w:val="000000"/>
          <w:sz w:val="24"/>
          <w:szCs w:val="24"/>
          <w:lang w:val="ru-RU" w:eastAsia="bg-BG"/>
        </w:rPr>
        <w:t xml:space="preserve">. </w:t>
      </w:r>
    </w:p>
    <w:p w:rsidR="00A62A3D" w:rsidRPr="000B3D58" w:rsidRDefault="00EA76AC" w:rsidP="00771931">
      <w:pPr>
        <w:spacing w:after="0" w:line="360" w:lineRule="auto"/>
        <w:ind w:firstLine="708"/>
        <w:jc w:val="both"/>
        <w:rPr>
          <w:rFonts w:ascii="Times New Roman" w:eastAsia="Times New Roman" w:hAnsi="Times New Roman"/>
          <w:color w:val="000000"/>
          <w:sz w:val="24"/>
          <w:szCs w:val="24"/>
          <w:lang w:val="ru-RU" w:eastAsia="bg-BG"/>
        </w:rPr>
      </w:pPr>
      <w:r>
        <w:rPr>
          <w:rFonts w:ascii="Times New Roman" w:eastAsia="Times New Roman" w:hAnsi="Times New Roman"/>
          <w:color w:val="000000"/>
          <w:sz w:val="24"/>
          <w:szCs w:val="24"/>
          <w:lang w:val="ru-RU" w:eastAsia="bg-BG"/>
        </w:rPr>
        <w:t>Отговорността</w:t>
      </w:r>
      <w:r w:rsidR="00C94038">
        <w:rPr>
          <w:rFonts w:ascii="Times New Roman" w:eastAsia="Times New Roman" w:hAnsi="Times New Roman"/>
          <w:color w:val="000000"/>
          <w:sz w:val="24"/>
          <w:szCs w:val="24"/>
          <w:lang w:val="ru-RU" w:eastAsia="bg-BG"/>
        </w:rPr>
        <w:t xml:space="preserve"> на съдията</w:t>
      </w:r>
      <w:r>
        <w:rPr>
          <w:rFonts w:ascii="Times New Roman" w:eastAsia="Times New Roman" w:hAnsi="Times New Roman"/>
          <w:color w:val="000000"/>
          <w:sz w:val="24"/>
          <w:szCs w:val="24"/>
          <w:lang w:val="ru-RU" w:eastAsia="bg-BG"/>
        </w:rPr>
        <w:t xml:space="preserve"> е основана на </w:t>
      </w:r>
      <w:r w:rsidR="00A62A3D">
        <w:rPr>
          <w:rFonts w:ascii="Times New Roman" w:eastAsia="Times New Roman" w:hAnsi="Times New Roman"/>
          <w:color w:val="000000"/>
          <w:sz w:val="24"/>
          <w:szCs w:val="24"/>
          <w:lang w:val="ru-RU" w:eastAsia="bg-BG"/>
        </w:rPr>
        <w:t xml:space="preserve"> </w:t>
      </w:r>
      <w:r w:rsidR="006F21B2">
        <w:rPr>
          <w:rFonts w:ascii="Times New Roman" w:eastAsia="Times New Roman" w:hAnsi="Times New Roman"/>
          <w:color w:val="000000"/>
          <w:sz w:val="24"/>
          <w:szCs w:val="24"/>
          <w:lang w:val="ru-RU" w:eastAsia="bg-BG"/>
        </w:rPr>
        <w:t xml:space="preserve">редица закони, в които се предвиждат процедурни правила, но най- вече на новата организация на процеса </w:t>
      </w:r>
      <w:r w:rsidR="006F21B2">
        <w:rPr>
          <w:rFonts w:ascii="Times New Roman" w:eastAsia="Times New Roman" w:hAnsi="Times New Roman"/>
          <w:color w:val="000000"/>
          <w:sz w:val="24"/>
          <w:szCs w:val="24"/>
          <w:lang w:val="fr-FR" w:eastAsia="bg-BG"/>
        </w:rPr>
        <w:t>per</w:t>
      </w:r>
      <w:r w:rsidR="006F21B2" w:rsidRPr="006F21B2">
        <w:rPr>
          <w:rFonts w:ascii="Times New Roman" w:eastAsia="Times New Roman" w:hAnsi="Times New Roman"/>
          <w:color w:val="000000"/>
          <w:sz w:val="24"/>
          <w:szCs w:val="24"/>
          <w:lang w:val="ru-RU" w:eastAsia="bg-BG"/>
        </w:rPr>
        <w:t xml:space="preserve"> </w:t>
      </w:r>
      <w:proofErr w:type="spellStart"/>
      <w:r w:rsidR="006F21B2">
        <w:rPr>
          <w:rFonts w:ascii="Times New Roman" w:eastAsia="Times New Roman" w:hAnsi="Times New Roman"/>
          <w:color w:val="000000"/>
          <w:sz w:val="24"/>
          <w:szCs w:val="24"/>
          <w:lang w:val="fr-FR" w:eastAsia="bg-BG"/>
        </w:rPr>
        <w:t>formulam</w:t>
      </w:r>
      <w:proofErr w:type="spellEnd"/>
      <w:r w:rsidR="00E76CF0">
        <w:rPr>
          <w:rFonts w:ascii="Times New Roman" w:eastAsia="Times New Roman" w:hAnsi="Times New Roman"/>
          <w:color w:val="000000"/>
          <w:sz w:val="24"/>
          <w:szCs w:val="24"/>
          <w:lang w:eastAsia="bg-BG"/>
        </w:rPr>
        <w:t>, при който във формулата се определят двете възможни решения на спора, както и обстоятелствата, които подлежат на доказване. Чрез</w:t>
      </w:r>
      <w:r w:rsidR="006F21B2" w:rsidRPr="006F21B2">
        <w:rPr>
          <w:rFonts w:ascii="Times New Roman" w:eastAsia="Times New Roman" w:hAnsi="Times New Roman"/>
          <w:color w:val="000000"/>
          <w:sz w:val="24"/>
          <w:szCs w:val="24"/>
          <w:lang w:val="ru-RU" w:eastAsia="bg-BG"/>
        </w:rPr>
        <w:t xml:space="preserve">  </w:t>
      </w:r>
      <w:proofErr w:type="spellStart"/>
      <w:r w:rsidR="006F21B2">
        <w:rPr>
          <w:rFonts w:ascii="Times New Roman" w:eastAsia="Times New Roman" w:hAnsi="Times New Roman"/>
          <w:color w:val="000000"/>
          <w:sz w:val="24"/>
          <w:szCs w:val="24"/>
          <w:lang w:val="en-US" w:eastAsia="bg-BG"/>
        </w:rPr>
        <w:t>litis</w:t>
      </w:r>
      <w:proofErr w:type="spellEnd"/>
      <w:r w:rsidR="00E76CF0">
        <w:rPr>
          <w:rFonts w:ascii="Times New Roman" w:eastAsia="Times New Roman" w:hAnsi="Times New Roman"/>
          <w:color w:val="000000"/>
          <w:sz w:val="24"/>
          <w:szCs w:val="24"/>
          <w:lang w:eastAsia="bg-BG"/>
        </w:rPr>
        <w:t xml:space="preserve"> </w:t>
      </w:r>
      <w:proofErr w:type="spellStart"/>
      <w:r w:rsidR="006F21B2">
        <w:rPr>
          <w:rFonts w:ascii="Times New Roman" w:eastAsia="Times New Roman" w:hAnsi="Times New Roman"/>
          <w:color w:val="000000"/>
          <w:sz w:val="24"/>
          <w:szCs w:val="24"/>
          <w:lang w:val="en-US" w:eastAsia="bg-BG"/>
        </w:rPr>
        <w:t>contestatio</w:t>
      </w:r>
      <w:proofErr w:type="spellEnd"/>
      <w:r w:rsidR="00E76CF0">
        <w:rPr>
          <w:rStyle w:val="FootnoteReference"/>
          <w:rFonts w:ascii="Times New Roman" w:eastAsia="Times New Roman" w:hAnsi="Times New Roman"/>
          <w:color w:val="000000"/>
          <w:sz w:val="24"/>
          <w:szCs w:val="24"/>
          <w:lang w:val="ru-RU" w:eastAsia="bg-BG"/>
        </w:rPr>
        <w:footnoteReference w:id="30"/>
      </w:r>
      <w:r w:rsidR="006F21B2" w:rsidRPr="006F21B2">
        <w:rPr>
          <w:rFonts w:ascii="Times New Roman" w:eastAsia="Times New Roman" w:hAnsi="Times New Roman"/>
          <w:color w:val="000000"/>
          <w:sz w:val="24"/>
          <w:szCs w:val="24"/>
          <w:lang w:val="ru-RU" w:eastAsia="bg-BG"/>
        </w:rPr>
        <w:t xml:space="preserve"> </w:t>
      </w:r>
      <w:r w:rsidR="00E76CF0">
        <w:rPr>
          <w:rFonts w:ascii="Times New Roman" w:eastAsia="Times New Roman" w:hAnsi="Times New Roman"/>
          <w:color w:val="000000"/>
          <w:sz w:val="24"/>
          <w:szCs w:val="24"/>
          <w:lang w:val="ru-RU" w:eastAsia="bg-BG"/>
        </w:rPr>
        <w:t xml:space="preserve">тези констатации стават задължителни както за страните </w:t>
      </w:r>
      <w:r w:rsidR="00C94038">
        <w:rPr>
          <w:rFonts w:ascii="Times New Roman" w:eastAsia="Times New Roman" w:hAnsi="Times New Roman"/>
          <w:color w:val="000000"/>
          <w:sz w:val="24"/>
          <w:szCs w:val="24"/>
          <w:lang w:val="ru-RU" w:eastAsia="bg-BG"/>
        </w:rPr>
        <w:t>п</w:t>
      </w:r>
      <w:r w:rsidR="00E76CF0">
        <w:rPr>
          <w:rFonts w:ascii="Times New Roman" w:eastAsia="Times New Roman" w:hAnsi="Times New Roman"/>
          <w:color w:val="000000"/>
          <w:sz w:val="24"/>
          <w:szCs w:val="24"/>
          <w:lang w:val="ru-RU" w:eastAsia="bg-BG"/>
        </w:rPr>
        <w:t xml:space="preserve">о делото, така и за съдията, и всяко отклонение от тях </w:t>
      </w:r>
      <w:r w:rsidR="00C94038" w:rsidRPr="000B3D58">
        <w:rPr>
          <w:rFonts w:ascii="Times New Roman" w:eastAsia="Times New Roman" w:hAnsi="Times New Roman"/>
          <w:color w:val="000000"/>
          <w:sz w:val="24"/>
          <w:szCs w:val="24"/>
          <w:lang w:val="ru-RU" w:eastAsia="bg-BG"/>
        </w:rPr>
        <w:t xml:space="preserve">се приема като </w:t>
      </w:r>
      <w:r w:rsidR="00E76CF0" w:rsidRPr="000B3D58">
        <w:rPr>
          <w:rFonts w:ascii="Times New Roman" w:eastAsia="Times New Roman" w:hAnsi="Times New Roman"/>
          <w:color w:val="000000"/>
          <w:sz w:val="24"/>
          <w:szCs w:val="24"/>
          <w:lang w:val="ru-RU" w:eastAsia="bg-BG"/>
        </w:rPr>
        <w:t xml:space="preserve">процесуално нарушение. </w:t>
      </w:r>
    </w:p>
    <w:p w:rsidR="00E76CF0" w:rsidRPr="00E76CF0" w:rsidRDefault="00E76CF0" w:rsidP="00771931">
      <w:pPr>
        <w:spacing w:after="0" w:line="360" w:lineRule="auto"/>
        <w:ind w:firstLine="708"/>
        <w:jc w:val="both"/>
        <w:rPr>
          <w:rFonts w:ascii="Times New Roman" w:eastAsia="Times New Roman" w:hAnsi="Times New Roman"/>
          <w:color w:val="000000"/>
          <w:sz w:val="24"/>
          <w:szCs w:val="24"/>
          <w:lang w:val="ru-RU" w:eastAsia="bg-BG"/>
        </w:rPr>
      </w:pPr>
      <w:r w:rsidRPr="000B3D58">
        <w:rPr>
          <w:rFonts w:ascii="Times New Roman" w:eastAsia="Times New Roman" w:hAnsi="Times New Roman"/>
          <w:color w:val="000000"/>
          <w:sz w:val="24"/>
          <w:szCs w:val="24"/>
          <w:lang w:val="ru-RU" w:eastAsia="bg-BG"/>
        </w:rPr>
        <w:t xml:space="preserve">В тази връзка в Институциите на Гай са запазени сведения за </w:t>
      </w:r>
      <w:r w:rsidR="00BC67A5" w:rsidRPr="000B3D58">
        <w:rPr>
          <w:rFonts w:ascii="Times New Roman" w:eastAsia="Times New Roman" w:hAnsi="Times New Roman"/>
          <w:color w:val="000000"/>
          <w:sz w:val="24"/>
          <w:szCs w:val="24"/>
          <w:lang w:val="ru-RU" w:eastAsia="bg-BG"/>
        </w:rPr>
        <w:t xml:space="preserve">тази </w:t>
      </w:r>
      <w:r w:rsidRPr="000B3D58">
        <w:rPr>
          <w:rFonts w:ascii="Times New Roman" w:eastAsia="Times New Roman" w:hAnsi="Times New Roman"/>
          <w:color w:val="000000"/>
          <w:sz w:val="24"/>
          <w:szCs w:val="24"/>
          <w:lang w:val="ru-RU" w:eastAsia="bg-BG"/>
        </w:rPr>
        <w:t>отговорност на съдията, «който прави процеса</w:t>
      </w:r>
      <w:r>
        <w:rPr>
          <w:rFonts w:ascii="Times New Roman" w:eastAsia="Times New Roman" w:hAnsi="Times New Roman"/>
          <w:color w:val="000000"/>
          <w:sz w:val="24"/>
          <w:szCs w:val="24"/>
          <w:lang w:val="ru-RU" w:eastAsia="bg-BG"/>
        </w:rPr>
        <w:t xml:space="preserve"> свой» </w:t>
      </w:r>
      <w:r w:rsidRPr="00E76CF0">
        <w:rPr>
          <w:rFonts w:ascii="Times New Roman" w:eastAsia="Times New Roman" w:hAnsi="Times New Roman"/>
          <w:color w:val="000000"/>
          <w:sz w:val="24"/>
          <w:szCs w:val="24"/>
          <w:lang w:val="ru-RU" w:eastAsia="bg-BG"/>
        </w:rPr>
        <w:t>(</w:t>
      </w:r>
      <w:r w:rsidRPr="00E76CF0">
        <w:rPr>
          <w:rFonts w:ascii="Times New Roman" w:eastAsia="Times New Roman" w:hAnsi="Times New Roman"/>
          <w:color w:val="000000"/>
          <w:sz w:val="24"/>
          <w:szCs w:val="24"/>
          <w:lang w:eastAsia="bg-BG"/>
        </w:rPr>
        <w:t>litem</w:t>
      </w:r>
      <w:r w:rsidRPr="00E76CF0">
        <w:rPr>
          <w:rFonts w:ascii="Times New Roman" w:eastAsia="Times New Roman" w:hAnsi="Times New Roman"/>
          <w:color w:val="000000"/>
          <w:sz w:val="24"/>
          <w:szCs w:val="24"/>
          <w:lang w:val="ru-RU" w:eastAsia="bg-BG"/>
        </w:rPr>
        <w:t xml:space="preserve"> </w:t>
      </w:r>
      <w:r w:rsidRPr="00E76CF0">
        <w:rPr>
          <w:rFonts w:ascii="Times New Roman" w:eastAsia="Times New Roman" w:hAnsi="Times New Roman"/>
          <w:color w:val="000000"/>
          <w:sz w:val="24"/>
          <w:szCs w:val="24"/>
          <w:lang w:eastAsia="bg-BG"/>
        </w:rPr>
        <w:t>suam</w:t>
      </w:r>
      <w:r w:rsidRPr="00E76CF0">
        <w:rPr>
          <w:rFonts w:ascii="Times New Roman" w:eastAsia="Times New Roman" w:hAnsi="Times New Roman"/>
          <w:color w:val="000000"/>
          <w:sz w:val="24"/>
          <w:szCs w:val="24"/>
          <w:lang w:val="ru-RU" w:eastAsia="bg-BG"/>
        </w:rPr>
        <w:t xml:space="preserve"> </w:t>
      </w:r>
      <w:r w:rsidRPr="00E76CF0">
        <w:rPr>
          <w:rFonts w:ascii="Times New Roman" w:eastAsia="Times New Roman" w:hAnsi="Times New Roman"/>
          <w:color w:val="000000"/>
          <w:sz w:val="24"/>
          <w:szCs w:val="24"/>
          <w:lang w:eastAsia="bg-BG"/>
        </w:rPr>
        <w:t>facere</w:t>
      </w:r>
      <w:r w:rsidRPr="00E76CF0">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ru-RU" w:eastAsia="bg-BG"/>
        </w:rPr>
        <w:t xml:space="preserve">Самият термин не е особено прецизен като пояснение, тъй като не става въпрос за извличане на облага за себе си от страна на съдията, а за негово неправомерно поведение, което обаче не може да се квалифицира като деликт, но не е нарушение на договор, тъй като в процеса няма облигационниотношения, независимо че страните постигат съгласие по определени въпроси,свързани с производството. </w:t>
      </w:r>
    </w:p>
    <w:p w:rsidR="005F1BF3" w:rsidRDefault="000B3D58" w:rsidP="00771931">
      <w:pPr>
        <w:spacing w:after="0" w:line="360" w:lineRule="auto"/>
        <w:ind w:firstLine="708"/>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val="ru-RU" w:eastAsia="bg-BG"/>
        </w:rPr>
        <w:t>Институтат на</w:t>
      </w:r>
      <w:r w:rsidR="0070129D">
        <w:rPr>
          <w:rFonts w:ascii="Times New Roman" w:eastAsia="Times New Roman" w:hAnsi="Times New Roman"/>
          <w:color w:val="000000"/>
          <w:sz w:val="24"/>
          <w:szCs w:val="24"/>
          <w:lang w:val="ru-RU" w:eastAsia="bg-BG"/>
        </w:rPr>
        <w:t xml:space="preserve"> отговорността на съдията, който «прави процеса свой»</w:t>
      </w:r>
      <w:r>
        <w:rPr>
          <w:rFonts w:ascii="Times New Roman" w:eastAsia="Times New Roman" w:hAnsi="Times New Roman"/>
          <w:color w:val="000000"/>
          <w:sz w:val="24"/>
          <w:szCs w:val="24"/>
          <w:lang w:val="ru-RU" w:eastAsia="bg-BG"/>
        </w:rPr>
        <w:t>,</w:t>
      </w:r>
      <w:r w:rsidR="0070129D">
        <w:rPr>
          <w:rFonts w:ascii="Times New Roman" w:eastAsia="Times New Roman" w:hAnsi="Times New Roman"/>
          <w:color w:val="000000"/>
          <w:sz w:val="24"/>
          <w:szCs w:val="24"/>
          <w:lang w:val="ru-RU" w:eastAsia="bg-BG"/>
        </w:rPr>
        <w:t xml:space="preserve"> бележи едно доста противоречиво развитие. В повечето учебни курсове той е представен като квазиделикт, обаче именно тази категория на източници на облигационни отношения се създава едва в късния следкласически период и присъства само н Юстининовата кодификация. Във ІІ в. От н.е. Гай говори, че облигационните отношения възникват от контракти, от деликти и </w:t>
      </w:r>
      <w:r w:rsidR="0070129D">
        <w:rPr>
          <w:rFonts w:ascii="Times New Roman" w:eastAsia="Times New Roman" w:hAnsi="Times New Roman"/>
          <w:color w:val="000000"/>
          <w:sz w:val="24"/>
          <w:szCs w:val="24"/>
          <w:lang w:eastAsia="bg-BG"/>
        </w:rPr>
        <w:t>от други правни основания (</w:t>
      </w:r>
      <w:r w:rsidR="0070129D">
        <w:rPr>
          <w:rFonts w:ascii="Times New Roman" w:eastAsia="Times New Roman" w:hAnsi="Times New Roman"/>
          <w:color w:val="000000"/>
          <w:sz w:val="24"/>
          <w:szCs w:val="24"/>
          <w:lang w:val="fr-FR" w:eastAsia="bg-BG"/>
        </w:rPr>
        <w:t>ex</w:t>
      </w:r>
      <w:r w:rsidR="0070129D" w:rsidRPr="0070129D">
        <w:rPr>
          <w:rFonts w:ascii="Times New Roman" w:eastAsia="Times New Roman" w:hAnsi="Times New Roman"/>
          <w:color w:val="000000"/>
          <w:sz w:val="24"/>
          <w:szCs w:val="24"/>
          <w:lang w:val="ru-RU" w:eastAsia="bg-BG"/>
        </w:rPr>
        <w:t xml:space="preserve"> </w:t>
      </w:r>
      <w:proofErr w:type="spellStart"/>
      <w:r w:rsidR="0070129D">
        <w:rPr>
          <w:rFonts w:ascii="Times New Roman" w:eastAsia="Times New Roman" w:hAnsi="Times New Roman"/>
          <w:color w:val="000000"/>
          <w:sz w:val="24"/>
          <w:szCs w:val="24"/>
          <w:lang w:val="fr-FR" w:eastAsia="bg-BG"/>
        </w:rPr>
        <w:t>variae</w:t>
      </w:r>
      <w:proofErr w:type="spellEnd"/>
      <w:r w:rsidR="0070129D" w:rsidRPr="0070129D">
        <w:rPr>
          <w:rFonts w:ascii="Times New Roman" w:eastAsia="Times New Roman" w:hAnsi="Times New Roman"/>
          <w:color w:val="000000"/>
          <w:sz w:val="24"/>
          <w:szCs w:val="24"/>
          <w:lang w:val="ru-RU" w:eastAsia="bg-BG"/>
        </w:rPr>
        <w:t xml:space="preserve"> </w:t>
      </w:r>
      <w:proofErr w:type="spellStart"/>
      <w:r w:rsidR="0070129D">
        <w:rPr>
          <w:rFonts w:ascii="Times New Roman" w:eastAsia="Times New Roman" w:hAnsi="Times New Roman"/>
          <w:color w:val="000000"/>
          <w:sz w:val="24"/>
          <w:szCs w:val="24"/>
          <w:lang w:val="fr-FR" w:eastAsia="bg-BG"/>
        </w:rPr>
        <w:t>causarum</w:t>
      </w:r>
      <w:proofErr w:type="spellEnd"/>
      <w:r w:rsidR="0070129D" w:rsidRPr="0070129D">
        <w:rPr>
          <w:rFonts w:ascii="Times New Roman" w:eastAsia="Times New Roman" w:hAnsi="Times New Roman"/>
          <w:color w:val="000000"/>
          <w:sz w:val="24"/>
          <w:szCs w:val="24"/>
          <w:lang w:val="ru-RU" w:eastAsia="bg-BG"/>
        </w:rPr>
        <w:t xml:space="preserve"> </w:t>
      </w:r>
      <w:proofErr w:type="spellStart"/>
      <w:r w:rsidR="0070129D">
        <w:rPr>
          <w:rFonts w:ascii="Times New Roman" w:eastAsia="Times New Roman" w:hAnsi="Times New Roman"/>
          <w:color w:val="000000"/>
          <w:sz w:val="24"/>
          <w:szCs w:val="24"/>
          <w:lang w:val="fr-FR" w:eastAsia="bg-BG"/>
        </w:rPr>
        <w:t>figirae</w:t>
      </w:r>
      <w:proofErr w:type="spellEnd"/>
      <w:r w:rsidR="00E514B0">
        <w:rPr>
          <w:rStyle w:val="FootnoteReference"/>
          <w:rFonts w:ascii="Times New Roman" w:eastAsia="Times New Roman" w:hAnsi="Times New Roman"/>
          <w:color w:val="000000"/>
          <w:sz w:val="24"/>
          <w:szCs w:val="24"/>
          <w:lang w:val="fr-FR" w:eastAsia="bg-BG"/>
        </w:rPr>
        <w:footnoteReference w:id="31"/>
      </w:r>
      <w:r w:rsidR="0070129D">
        <w:rPr>
          <w:rFonts w:ascii="Times New Roman" w:eastAsia="Times New Roman" w:hAnsi="Times New Roman"/>
          <w:color w:val="000000"/>
          <w:sz w:val="24"/>
          <w:szCs w:val="24"/>
          <w:lang w:eastAsia="bg-BG"/>
        </w:rPr>
        <w:t xml:space="preserve">), без да ги класифицира, но все пак като ги назовава. Въпросната отговорност явно е сред тях. </w:t>
      </w:r>
    </w:p>
    <w:p w:rsidR="005F1BF3" w:rsidRDefault="005F1BF3" w:rsidP="00771931">
      <w:pPr>
        <w:spacing w:after="0" w:line="360" w:lineRule="auto"/>
        <w:ind w:firstLine="708"/>
        <w:jc w:val="both"/>
        <w:rPr>
          <w:rFonts w:ascii="Times New Roman" w:eastAsia="Times New Roman" w:hAnsi="Times New Roman"/>
          <w:color w:val="000000"/>
          <w:sz w:val="24"/>
          <w:szCs w:val="24"/>
          <w:lang w:eastAsia="bg-BG"/>
        </w:rPr>
      </w:pPr>
    </w:p>
    <w:p w:rsidR="005F1BF3" w:rsidRDefault="005F1BF3" w:rsidP="00771931">
      <w:pPr>
        <w:spacing w:after="0" w:line="360" w:lineRule="auto"/>
        <w:ind w:firstLine="708"/>
        <w:jc w:val="both"/>
        <w:rPr>
          <w:rFonts w:ascii="Times New Roman" w:eastAsia="Times New Roman" w:hAnsi="Times New Roman"/>
          <w:color w:val="000000"/>
          <w:sz w:val="24"/>
          <w:szCs w:val="24"/>
          <w:lang w:eastAsia="bg-BG"/>
        </w:rPr>
      </w:pPr>
    </w:p>
    <w:p w:rsidR="005F1BF3" w:rsidRDefault="005F1BF3" w:rsidP="00771931">
      <w:pPr>
        <w:spacing w:after="0" w:line="360" w:lineRule="auto"/>
        <w:ind w:firstLine="708"/>
        <w:jc w:val="both"/>
        <w:rPr>
          <w:rFonts w:ascii="Times New Roman" w:eastAsia="Times New Roman" w:hAnsi="Times New Roman"/>
          <w:color w:val="000000"/>
          <w:sz w:val="24"/>
          <w:szCs w:val="24"/>
          <w:lang w:eastAsia="bg-BG"/>
        </w:rPr>
      </w:pPr>
    </w:p>
    <w:p w:rsidR="005F1BF3" w:rsidRDefault="005F1BF3" w:rsidP="00771931">
      <w:pPr>
        <w:spacing w:after="0" w:line="360" w:lineRule="auto"/>
        <w:ind w:firstLine="708"/>
        <w:jc w:val="both"/>
        <w:rPr>
          <w:rFonts w:ascii="Times New Roman" w:eastAsia="Times New Roman" w:hAnsi="Times New Roman"/>
          <w:color w:val="000000"/>
          <w:sz w:val="24"/>
          <w:szCs w:val="24"/>
          <w:lang w:eastAsia="bg-BG"/>
        </w:rPr>
      </w:pPr>
    </w:p>
    <w:p w:rsidR="00DD260E" w:rsidRPr="005F1BF3" w:rsidRDefault="0070129D" w:rsidP="005F1BF3">
      <w:pPr>
        <w:spacing w:after="0" w:line="360" w:lineRule="auto"/>
        <w:ind w:firstLine="708"/>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lastRenderedPageBreak/>
        <w:t xml:space="preserve">Така </w:t>
      </w:r>
      <w:r w:rsidR="00DD260E">
        <w:rPr>
          <w:rFonts w:ascii="Times New Roman" w:eastAsia="Times New Roman" w:hAnsi="Times New Roman"/>
          <w:color w:val="000000"/>
          <w:sz w:val="24"/>
          <w:szCs w:val="24"/>
          <w:lang w:eastAsia="bg-BG"/>
        </w:rPr>
        <w:t>според Гай</w:t>
      </w:r>
      <w:r w:rsidR="005F1BF3">
        <w:rPr>
          <w:rFonts w:ascii="Times New Roman" w:eastAsia="Times New Roman" w:hAnsi="Times New Roman"/>
          <w:color w:val="000000"/>
          <w:sz w:val="24"/>
          <w:szCs w:val="24"/>
          <w:lang w:eastAsia="bg-BG"/>
        </w:rPr>
        <w:t>:</w:t>
      </w: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A3419B" w:rsidRPr="00DD260E">
        <w:tblPrEx>
          <w:tblCellMar>
            <w:top w:w="0" w:type="dxa"/>
            <w:bottom w:w="0" w:type="dxa"/>
          </w:tblCellMar>
        </w:tblPrEx>
        <w:trPr>
          <w:trHeight w:val="638"/>
        </w:trPr>
        <w:tc>
          <w:tcPr>
            <w:tcW w:w="4782" w:type="dxa"/>
            <w:tcBorders>
              <w:top w:val="nil"/>
              <w:left w:val="nil"/>
              <w:bottom w:val="nil"/>
              <w:right w:val="nil"/>
            </w:tcBorders>
          </w:tcPr>
          <w:p w:rsidR="00A3419B" w:rsidRPr="00DD260E" w:rsidRDefault="00A3419B" w:rsidP="00771931">
            <w:pPr>
              <w:spacing w:after="0" w:line="360" w:lineRule="auto"/>
              <w:ind w:right="430"/>
              <w:jc w:val="both"/>
              <w:rPr>
                <w:rFonts w:ascii="Times New Roman" w:hAnsi="Times New Roman"/>
                <w:sz w:val="24"/>
                <w:szCs w:val="24"/>
              </w:rPr>
            </w:pPr>
            <w:r w:rsidRPr="004E0885">
              <w:rPr>
                <w:rFonts w:ascii="Times New Roman" w:hAnsi="Times New Roman"/>
                <w:b/>
                <w:sz w:val="24"/>
                <w:szCs w:val="24"/>
              </w:rPr>
              <w:t>ІGai 4.52:</w:t>
            </w:r>
            <w:r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Iudex</w:t>
            </w:r>
            <w:proofErr w:type="spellEnd"/>
            <w:r w:rsidR="00B27FC4" w:rsidRPr="00DD260E">
              <w:rPr>
                <w:rFonts w:ascii="Times New Roman" w:hAnsi="Times New Roman"/>
                <w:sz w:val="24"/>
                <w:szCs w:val="24"/>
              </w:rPr>
              <w:t xml:space="preserve"> </w:t>
            </w:r>
            <w:r w:rsidR="00B27FC4" w:rsidRPr="00DD260E">
              <w:rPr>
                <w:rFonts w:ascii="Times New Roman" w:hAnsi="Times New Roman"/>
                <w:sz w:val="24"/>
                <w:szCs w:val="24"/>
                <w:lang w:val="fr-FR"/>
              </w:rPr>
              <w:t>si</w:t>
            </w:r>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condemnet</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certam</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pecuniam</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condemnare</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debet</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etsi</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certa</w:t>
            </w:r>
            <w:proofErr w:type="spellEnd"/>
            <w:r w:rsidR="00B27FC4" w:rsidRPr="00DD260E">
              <w:rPr>
                <w:rFonts w:ascii="Times New Roman" w:hAnsi="Times New Roman"/>
                <w:sz w:val="24"/>
                <w:szCs w:val="24"/>
              </w:rPr>
              <w:t xml:space="preserve"> </w:t>
            </w:r>
            <w:r w:rsidR="00B27FC4" w:rsidRPr="00DD260E">
              <w:rPr>
                <w:rFonts w:ascii="Times New Roman" w:hAnsi="Times New Roman"/>
                <w:sz w:val="24"/>
                <w:szCs w:val="24"/>
                <w:lang w:val="fr-FR"/>
              </w:rPr>
              <w:t>pecunia</w:t>
            </w:r>
            <w:r w:rsidR="00B27FC4" w:rsidRPr="00DD260E">
              <w:rPr>
                <w:rFonts w:ascii="Times New Roman" w:hAnsi="Times New Roman"/>
                <w:sz w:val="24"/>
                <w:szCs w:val="24"/>
              </w:rPr>
              <w:t xml:space="preserve"> </w:t>
            </w:r>
            <w:r w:rsidR="00B27FC4" w:rsidRPr="00DD260E">
              <w:rPr>
                <w:rFonts w:ascii="Times New Roman" w:hAnsi="Times New Roman"/>
                <w:sz w:val="24"/>
                <w:szCs w:val="24"/>
                <w:lang w:val="fr-FR"/>
              </w:rPr>
              <w:t>in</w:t>
            </w:r>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condemnatione</w:t>
            </w:r>
            <w:proofErr w:type="spellEnd"/>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posita</w:t>
            </w:r>
            <w:proofErr w:type="spellEnd"/>
            <w:r w:rsidR="00B27FC4" w:rsidRPr="00DD260E">
              <w:rPr>
                <w:rFonts w:ascii="Times New Roman" w:hAnsi="Times New Roman"/>
                <w:sz w:val="24"/>
                <w:szCs w:val="24"/>
              </w:rPr>
              <w:t xml:space="preserve"> </w:t>
            </w:r>
            <w:r w:rsidR="006408B9" w:rsidRPr="00DD260E">
              <w:rPr>
                <w:rFonts w:ascii="Times New Roman" w:hAnsi="Times New Roman"/>
                <w:sz w:val="24"/>
                <w:szCs w:val="24"/>
                <w:lang w:val="fr-FR"/>
              </w:rPr>
              <w:t>n</w:t>
            </w:r>
            <w:r w:rsidR="006408B9" w:rsidRPr="00DD260E">
              <w:rPr>
                <w:rFonts w:ascii="Times New Roman" w:hAnsi="Times New Roman"/>
                <w:sz w:val="24"/>
                <w:szCs w:val="24"/>
              </w:rPr>
              <w:t>о</w:t>
            </w:r>
            <w:r w:rsidR="00B27FC4" w:rsidRPr="00DD260E">
              <w:rPr>
                <w:rFonts w:ascii="Times New Roman" w:hAnsi="Times New Roman"/>
                <w:sz w:val="24"/>
                <w:szCs w:val="24"/>
                <w:lang w:val="fr-FR"/>
              </w:rPr>
              <w:t>n</w:t>
            </w:r>
            <w:r w:rsidR="00B27FC4" w:rsidRPr="00DD260E">
              <w:rPr>
                <w:rFonts w:ascii="Times New Roman" w:hAnsi="Times New Roman"/>
                <w:sz w:val="24"/>
                <w:szCs w:val="24"/>
              </w:rPr>
              <w:t xml:space="preserve"> </w:t>
            </w:r>
            <w:proofErr w:type="spellStart"/>
            <w:r w:rsidR="00B27FC4" w:rsidRPr="00DD260E">
              <w:rPr>
                <w:rFonts w:ascii="Times New Roman" w:hAnsi="Times New Roman"/>
                <w:sz w:val="24"/>
                <w:szCs w:val="24"/>
                <w:lang w:val="fr-FR"/>
              </w:rPr>
              <w:t>sit</w:t>
            </w:r>
            <w:proofErr w:type="spellEnd"/>
            <w:r w:rsidR="00B27FC4" w:rsidRPr="00DD260E">
              <w:rPr>
                <w:rFonts w:ascii="Times New Roman" w:hAnsi="Times New Roman"/>
                <w:sz w:val="24"/>
                <w:szCs w:val="24"/>
                <w:lang w:val="fr-FR"/>
              </w:rPr>
              <w:t> </w:t>
            </w:r>
            <w:r w:rsidR="00B27FC4" w:rsidRPr="00DD260E">
              <w:rPr>
                <w:rFonts w:ascii="Times New Roman" w:hAnsi="Times New Roman"/>
                <w:sz w:val="24"/>
                <w:szCs w:val="24"/>
              </w:rPr>
              <w:t xml:space="preserve">: </w:t>
            </w:r>
            <w:r w:rsidR="00B27FC4" w:rsidRPr="00DD260E">
              <w:rPr>
                <w:rFonts w:ascii="Times New Roman" w:hAnsi="Times New Roman"/>
                <w:sz w:val="24"/>
                <w:szCs w:val="24"/>
                <w:lang w:val="fr-FR"/>
              </w:rPr>
              <w:t>d</w:t>
            </w:r>
            <w:r w:rsidRPr="00DD260E">
              <w:rPr>
                <w:rFonts w:ascii="Times New Roman" w:hAnsi="Times New Roman"/>
                <w:sz w:val="24"/>
                <w:szCs w:val="24"/>
              </w:rPr>
              <w:t>ebet autem iudex attendere, ut cum certae pecuniae condemnatio posita sit, neque maioris neque minoris summa posita condemnet, alioquin litem suam facit; item si taxatio posita sit, ne pluris condemnet quam taxatum sit; alias enim similiter litem suam facit. minoris autem damnare ei permissum est…</w:t>
            </w:r>
          </w:p>
        </w:tc>
        <w:tc>
          <w:tcPr>
            <w:tcW w:w="4549" w:type="dxa"/>
            <w:tcBorders>
              <w:top w:val="nil"/>
              <w:left w:val="nil"/>
              <w:bottom w:val="nil"/>
              <w:right w:val="nil"/>
            </w:tcBorders>
          </w:tcPr>
          <w:p w:rsidR="00A3419B" w:rsidRPr="00DD260E" w:rsidRDefault="00B27FC4" w:rsidP="00771931">
            <w:pPr>
              <w:spacing w:after="0" w:line="360" w:lineRule="auto"/>
              <w:jc w:val="both"/>
              <w:rPr>
                <w:rFonts w:ascii="Times New Roman" w:hAnsi="Times New Roman"/>
                <w:bCs/>
                <w:iCs/>
                <w:sz w:val="24"/>
                <w:szCs w:val="24"/>
              </w:rPr>
            </w:pPr>
            <w:r w:rsidRPr="00DD260E">
              <w:rPr>
                <w:rFonts w:ascii="Times New Roman" w:hAnsi="Times New Roman"/>
                <w:bCs/>
                <w:iCs/>
                <w:sz w:val="24"/>
                <w:szCs w:val="24"/>
              </w:rPr>
              <w:t xml:space="preserve">Ако съдията се произнася, то той трябва да </w:t>
            </w:r>
            <w:r w:rsidR="006408B9" w:rsidRPr="00DD260E">
              <w:rPr>
                <w:rFonts w:ascii="Times New Roman" w:hAnsi="Times New Roman"/>
                <w:bCs/>
                <w:iCs/>
                <w:sz w:val="24"/>
                <w:szCs w:val="24"/>
              </w:rPr>
              <w:t xml:space="preserve">осъди ответника да заплати </w:t>
            </w:r>
            <w:r w:rsidRPr="00DD260E">
              <w:rPr>
                <w:rFonts w:ascii="Times New Roman" w:hAnsi="Times New Roman"/>
                <w:bCs/>
                <w:iCs/>
                <w:sz w:val="24"/>
                <w:szCs w:val="24"/>
              </w:rPr>
              <w:t xml:space="preserve">определена сума пари, </w:t>
            </w:r>
            <w:r w:rsidR="006408B9" w:rsidRPr="00DD260E">
              <w:rPr>
                <w:rFonts w:ascii="Times New Roman" w:hAnsi="Times New Roman"/>
                <w:bCs/>
                <w:iCs/>
                <w:sz w:val="24"/>
                <w:szCs w:val="24"/>
              </w:rPr>
              <w:t>дори и тази сума да не е определена в кондемнацията на формулата: Ако кондемнацията е съставена за определена сума, то съдията трябва да се погрижи да не присъди по-голяма или по-малка сума (от определената във формулата), в противен случай той прави процеса свой</w:t>
            </w:r>
            <w:r w:rsidR="006408B9" w:rsidRPr="00DD260E">
              <w:rPr>
                <w:rStyle w:val="FootnoteReference"/>
                <w:rFonts w:ascii="Times New Roman" w:hAnsi="Times New Roman"/>
                <w:bCs/>
                <w:iCs/>
                <w:sz w:val="24"/>
                <w:szCs w:val="24"/>
              </w:rPr>
              <w:footnoteReference w:id="32"/>
            </w:r>
            <w:r w:rsidR="005C1EB5" w:rsidRPr="00DD260E">
              <w:rPr>
                <w:rFonts w:ascii="Times New Roman" w:hAnsi="Times New Roman"/>
                <w:bCs/>
                <w:iCs/>
                <w:sz w:val="24"/>
                <w:szCs w:val="24"/>
              </w:rPr>
              <w:t xml:space="preserve">. Ако кондемнацията е съпроводена с указание за максималната сума, която може да се присъди, то съдията не трябва да присъди повече, </w:t>
            </w:r>
            <w:r w:rsidR="00DD260E" w:rsidRPr="00DD260E">
              <w:rPr>
                <w:rFonts w:ascii="Times New Roman" w:hAnsi="Times New Roman"/>
                <w:bCs/>
                <w:iCs/>
                <w:sz w:val="24"/>
                <w:szCs w:val="24"/>
              </w:rPr>
              <w:t>защото по същия начин „прави процеса свой”, но той може да присъди по- малко…</w:t>
            </w:r>
          </w:p>
        </w:tc>
      </w:tr>
    </w:tbl>
    <w:p w:rsidR="000B3D58" w:rsidRDefault="000B3D58" w:rsidP="00771931">
      <w:pPr>
        <w:autoSpaceDE w:val="0"/>
        <w:autoSpaceDN w:val="0"/>
        <w:adjustRightInd w:val="0"/>
        <w:spacing w:after="0" w:line="360" w:lineRule="auto"/>
        <w:ind w:firstLine="706"/>
        <w:jc w:val="both"/>
        <w:rPr>
          <w:rFonts w:ascii="Times New Roman" w:hAnsi="Times New Roman"/>
          <w:sz w:val="24"/>
          <w:szCs w:val="24"/>
        </w:rPr>
      </w:pPr>
    </w:p>
    <w:p w:rsidR="00A3419B" w:rsidRPr="00DD260E" w:rsidRDefault="00A3419B" w:rsidP="00771931">
      <w:pPr>
        <w:autoSpaceDE w:val="0"/>
        <w:autoSpaceDN w:val="0"/>
        <w:adjustRightInd w:val="0"/>
        <w:spacing w:after="0" w:line="360" w:lineRule="auto"/>
        <w:ind w:firstLine="706"/>
        <w:jc w:val="both"/>
        <w:rPr>
          <w:rFonts w:ascii="Times New Roman" w:hAnsi="Times New Roman"/>
          <w:iCs/>
          <w:sz w:val="24"/>
          <w:szCs w:val="24"/>
        </w:rPr>
      </w:pPr>
      <w:r w:rsidRPr="00DD260E">
        <w:rPr>
          <w:rFonts w:ascii="Times New Roman" w:hAnsi="Times New Roman"/>
          <w:sz w:val="24"/>
          <w:szCs w:val="24"/>
        </w:rPr>
        <w:t xml:space="preserve">Фрагментът е от книга ІV на Институциите на Гай, в която се разглеждат предимно процесуални въпроси. Във връзка с </w:t>
      </w:r>
      <w:r w:rsidRPr="00DD260E">
        <w:rPr>
          <w:rFonts w:ascii="Times New Roman" w:hAnsi="Times New Roman"/>
          <w:iCs/>
          <w:sz w:val="24"/>
          <w:szCs w:val="24"/>
        </w:rPr>
        <w:t>condemnatio сякаш инцидентно са разгледани две</w:t>
      </w:r>
      <w:r w:rsidR="00E87E18">
        <w:rPr>
          <w:rFonts w:ascii="Times New Roman" w:hAnsi="Times New Roman"/>
          <w:iCs/>
          <w:sz w:val="24"/>
          <w:szCs w:val="24"/>
        </w:rPr>
        <w:t>те</w:t>
      </w:r>
      <w:r w:rsidRPr="00DD260E">
        <w:rPr>
          <w:rFonts w:ascii="Times New Roman" w:hAnsi="Times New Roman"/>
          <w:iCs/>
          <w:sz w:val="24"/>
          <w:szCs w:val="24"/>
        </w:rPr>
        <w:t xml:space="preserve"> хипотези на неправомерно поведение на iudex</w:t>
      </w:r>
      <w:r w:rsidRPr="00DD260E">
        <w:rPr>
          <w:rFonts w:ascii="Times New Roman" w:hAnsi="Times New Roman"/>
          <w:sz w:val="24"/>
          <w:szCs w:val="24"/>
        </w:rPr>
        <w:t xml:space="preserve">, който се отклонява от предписанията на формулата във формуларния процес: ако в нея </w:t>
      </w:r>
      <w:r w:rsidR="00E87E18">
        <w:rPr>
          <w:rFonts w:ascii="Times New Roman" w:hAnsi="Times New Roman"/>
          <w:sz w:val="24"/>
          <w:szCs w:val="24"/>
        </w:rPr>
        <w:t>има точно определяне на сумата</w:t>
      </w:r>
      <w:r w:rsidRPr="00DD260E">
        <w:rPr>
          <w:rFonts w:ascii="Times New Roman" w:hAnsi="Times New Roman"/>
          <w:iCs/>
          <w:sz w:val="24"/>
          <w:szCs w:val="24"/>
        </w:rPr>
        <w:t>, то съдията не може да осъди ответника на сума, различна от тази по формулата</w:t>
      </w:r>
      <w:r w:rsidR="00E87E18">
        <w:rPr>
          <w:rFonts w:ascii="Times New Roman" w:hAnsi="Times New Roman"/>
          <w:iCs/>
          <w:sz w:val="24"/>
          <w:szCs w:val="24"/>
        </w:rPr>
        <w:t xml:space="preserve"> по собствено усмотрение</w:t>
      </w:r>
      <w:r w:rsidRPr="00DD260E">
        <w:rPr>
          <w:rFonts w:ascii="Times New Roman" w:hAnsi="Times New Roman"/>
          <w:iCs/>
          <w:sz w:val="24"/>
          <w:szCs w:val="24"/>
        </w:rPr>
        <w:t xml:space="preserve">, </w:t>
      </w:r>
      <w:r w:rsidR="00E87E18">
        <w:rPr>
          <w:rFonts w:ascii="Times New Roman" w:hAnsi="Times New Roman"/>
          <w:iCs/>
          <w:sz w:val="24"/>
          <w:szCs w:val="24"/>
        </w:rPr>
        <w:t>но</w:t>
      </w:r>
      <w:r w:rsidRPr="00DD260E">
        <w:rPr>
          <w:rFonts w:ascii="Times New Roman" w:hAnsi="Times New Roman"/>
          <w:iCs/>
          <w:sz w:val="24"/>
          <w:szCs w:val="24"/>
        </w:rPr>
        <w:t xml:space="preserve"> ако е предвидена</w:t>
      </w:r>
      <w:r w:rsidR="00E87E18">
        <w:rPr>
          <w:rFonts w:ascii="Times New Roman" w:hAnsi="Times New Roman"/>
          <w:iCs/>
          <w:sz w:val="24"/>
          <w:szCs w:val="24"/>
        </w:rPr>
        <w:t xml:space="preserve"> максимална сума и преценка за точния й размер от съдията (</w:t>
      </w:r>
      <w:r w:rsidRPr="00DD260E">
        <w:rPr>
          <w:rFonts w:ascii="Times New Roman" w:hAnsi="Times New Roman"/>
          <w:iCs/>
          <w:sz w:val="24"/>
          <w:szCs w:val="24"/>
        </w:rPr>
        <w:t>taxatio</w:t>
      </w:r>
      <w:r w:rsidR="00E87E18">
        <w:rPr>
          <w:rFonts w:ascii="Times New Roman" w:hAnsi="Times New Roman"/>
          <w:iCs/>
          <w:sz w:val="24"/>
          <w:szCs w:val="24"/>
        </w:rPr>
        <w:t>)</w:t>
      </w:r>
      <w:r w:rsidRPr="00DD260E">
        <w:rPr>
          <w:rFonts w:ascii="Times New Roman" w:hAnsi="Times New Roman"/>
          <w:iCs/>
          <w:sz w:val="24"/>
          <w:szCs w:val="24"/>
        </w:rPr>
        <w:t xml:space="preserve">, то </w:t>
      </w:r>
      <w:r w:rsidR="00E87E18">
        <w:rPr>
          <w:rFonts w:ascii="Times New Roman" w:hAnsi="Times New Roman"/>
          <w:iCs/>
          <w:sz w:val="24"/>
          <w:szCs w:val="24"/>
        </w:rPr>
        <w:t xml:space="preserve">той </w:t>
      </w:r>
      <w:r w:rsidRPr="00DD260E">
        <w:rPr>
          <w:rFonts w:ascii="Times New Roman" w:hAnsi="Times New Roman"/>
          <w:iCs/>
          <w:sz w:val="24"/>
          <w:szCs w:val="24"/>
        </w:rPr>
        <w:t xml:space="preserve">би могъл да осъди по- малка, но не и по- голяма сума от предвидената във формулата. </w:t>
      </w:r>
      <w:r w:rsidR="00E87E18">
        <w:rPr>
          <w:rFonts w:ascii="Times New Roman" w:hAnsi="Times New Roman"/>
          <w:iCs/>
          <w:sz w:val="24"/>
          <w:szCs w:val="24"/>
        </w:rPr>
        <w:t xml:space="preserve">Нарушаването на тези правила Гай определя като </w:t>
      </w:r>
      <w:r w:rsidR="004F1073" w:rsidRPr="00DD260E">
        <w:rPr>
          <w:rFonts w:ascii="Times New Roman" w:hAnsi="Times New Roman"/>
          <w:sz w:val="24"/>
          <w:szCs w:val="24"/>
        </w:rPr>
        <w:t>litem suam facit</w:t>
      </w:r>
      <w:r w:rsidR="004F1073">
        <w:rPr>
          <w:rFonts w:ascii="Times New Roman" w:hAnsi="Times New Roman"/>
          <w:sz w:val="24"/>
          <w:szCs w:val="24"/>
        </w:rPr>
        <w:t>.</w:t>
      </w:r>
      <w:r w:rsidR="004F1073" w:rsidRPr="00DD260E">
        <w:rPr>
          <w:rFonts w:ascii="Times New Roman" w:hAnsi="Times New Roman"/>
          <w:iCs/>
          <w:sz w:val="24"/>
          <w:szCs w:val="24"/>
        </w:rPr>
        <w:t xml:space="preserve"> </w:t>
      </w:r>
      <w:r w:rsidRPr="00DD260E">
        <w:rPr>
          <w:rFonts w:ascii="Times New Roman" w:hAnsi="Times New Roman"/>
          <w:iCs/>
          <w:sz w:val="24"/>
          <w:szCs w:val="24"/>
        </w:rPr>
        <w:t xml:space="preserve">По този начин казуистично са определени двете хипотези, при които  „съдията прави процеса свой”. </w:t>
      </w:r>
    </w:p>
    <w:p w:rsidR="005F1BF3" w:rsidRDefault="00A3419B" w:rsidP="00771931">
      <w:pPr>
        <w:autoSpaceDE w:val="0"/>
        <w:autoSpaceDN w:val="0"/>
        <w:adjustRightInd w:val="0"/>
        <w:spacing w:after="0" w:line="360" w:lineRule="auto"/>
        <w:ind w:firstLine="706"/>
        <w:jc w:val="both"/>
        <w:rPr>
          <w:rFonts w:ascii="Times New Roman" w:hAnsi="Times New Roman"/>
          <w:iCs/>
          <w:sz w:val="24"/>
          <w:szCs w:val="24"/>
        </w:rPr>
      </w:pPr>
      <w:r w:rsidRPr="00DD260E">
        <w:rPr>
          <w:rFonts w:ascii="Times New Roman" w:hAnsi="Times New Roman"/>
          <w:iCs/>
          <w:sz w:val="24"/>
          <w:szCs w:val="24"/>
        </w:rPr>
        <w:t xml:space="preserve">В случая се използва обективен критерий за оценка на поведението на съдията- точно описание на отклоняването от формуларното предписание. </w:t>
      </w:r>
    </w:p>
    <w:p w:rsidR="00A3419B" w:rsidRPr="00DD260E" w:rsidRDefault="00A3419B" w:rsidP="00771931">
      <w:pPr>
        <w:autoSpaceDE w:val="0"/>
        <w:autoSpaceDN w:val="0"/>
        <w:adjustRightInd w:val="0"/>
        <w:spacing w:after="0" w:line="360" w:lineRule="auto"/>
        <w:ind w:firstLine="706"/>
        <w:jc w:val="both"/>
        <w:rPr>
          <w:rFonts w:ascii="Times New Roman" w:hAnsi="Times New Roman"/>
          <w:iCs/>
          <w:sz w:val="24"/>
          <w:szCs w:val="24"/>
        </w:rPr>
      </w:pPr>
      <w:r w:rsidRPr="00DD260E">
        <w:rPr>
          <w:rFonts w:ascii="Times New Roman" w:hAnsi="Times New Roman"/>
          <w:iCs/>
          <w:sz w:val="24"/>
          <w:szCs w:val="24"/>
        </w:rPr>
        <w:lastRenderedPageBreak/>
        <w:t>Гай въобще не поставя въпрос за субективното отношение на съдията, т.е въпросът за извършени действия умишлено или поради недоглеждане, небрежност, незнание пр. въобще не се поставя</w:t>
      </w:r>
      <w:r w:rsidRPr="00DD260E">
        <w:rPr>
          <w:rStyle w:val="FootnoteReference"/>
          <w:rFonts w:ascii="Times New Roman" w:hAnsi="Times New Roman"/>
          <w:iCs/>
          <w:sz w:val="24"/>
          <w:szCs w:val="24"/>
        </w:rPr>
        <w:footnoteReference w:id="33"/>
      </w:r>
      <w:r w:rsidRPr="00DD260E">
        <w:rPr>
          <w:rFonts w:ascii="Times New Roman" w:hAnsi="Times New Roman"/>
          <w:iCs/>
          <w:sz w:val="24"/>
          <w:szCs w:val="24"/>
        </w:rPr>
        <w:t xml:space="preserve">.  </w:t>
      </w:r>
    </w:p>
    <w:p w:rsidR="00A3419B" w:rsidRDefault="00A3419B" w:rsidP="00771931">
      <w:pPr>
        <w:autoSpaceDE w:val="0"/>
        <w:autoSpaceDN w:val="0"/>
        <w:adjustRightInd w:val="0"/>
        <w:spacing w:after="0" w:line="360" w:lineRule="auto"/>
        <w:ind w:firstLine="706"/>
        <w:jc w:val="both"/>
        <w:rPr>
          <w:rFonts w:ascii="Times New Roman" w:hAnsi="Times New Roman"/>
          <w:iCs/>
          <w:sz w:val="24"/>
          <w:szCs w:val="24"/>
        </w:rPr>
      </w:pPr>
      <w:r w:rsidRPr="00DD260E">
        <w:rPr>
          <w:rFonts w:ascii="Times New Roman" w:hAnsi="Times New Roman"/>
          <w:iCs/>
          <w:sz w:val="24"/>
          <w:szCs w:val="24"/>
        </w:rPr>
        <w:t>Фрагментът на Гай е широко дискутиран във всички съчинения, посветени на института на litem suam facere</w:t>
      </w:r>
      <w:r w:rsidRPr="00DD260E">
        <w:rPr>
          <w:rStyle w:val="FootnoteReference"/>
          <w:rFonts w:ascii="Times New Roman" w:hAnsi="Times New Roman"/>
          <w:iCs/>
          <w:sz w:val="24"/>
          <w:szCs w:val="24"/>
        </w:rPr>
        <w:t xml:space="preserve"> </w:t>
      </w:r>
      <w:r w:rsidRPr="00DD260E">
        <w:rPr>
          <w:rStyle w:val="FootnoteReference"/>
          <w:rFonts w:ascii="Times New Roman" w:hAnsi="Times New Roman"/>
          <w:iCs/>
          <w:sz w:val="24"/>
          <w:szCs w:val="24"/>
        </w:rPr>
        <w:footnoteReference w:id="34"/>
      </w:r>
      <w:r w:rsidRPr="00DD260E">
        <w:rPr>
          <w:rFonts w:ascii="Times New Roman" w:hAnsi="Times New Roman"/>
          <w:iCs/>
          <w:sz w:val="24"/>
          <w:szCs w:val="24"/>
        </w:rPr>
        <w:t xml:space="preserve">. Той е съпоставен с два други фрагмента, които според инскрипциите в Дигестите, са от друго негово съчинение- Res Cottidianae-  </w:t>
      </w:r>
      <w:r w:rsidRPr="00DD260E">
        <w:rPr>
          <w:rFonts w:ascii="Times New Roman" w:hAnsi="Times New Roman"/>
          <w:sz w:val="24"/>
          <w:szCs w:val="24"/>
        </w:rPr>
        <w:t xml:space="preserve">D.44.7.5.4 и D.50.13.6  и третират същия проблем, но по напълно различен начин- с изричното му включване в категорията на квазиделиктите, за която се приема, че е непозната за класическите юристи </w:t>
      </w:r>
      <w:r w:rsidRPr="00DD260E">
        <w:rPr>
          <w:rStyle w:val="FootnoteReference"/>
          <w:rFonts w:ascii="Times New Roman" w:hAnsi="Times New Roman"/>
          <w:sz w:val="24"/>
          <w:szCs w:val="24"/>
        </w:rPr>
        <w:footnoteReference w:id="35"/>
      </w:r>
      <w:r w:rsidRPr="00DD260E">
        <w:rPr>
          <w:rFonts w:ascii="Times New Roman" w:hAnsi="Times New Roman"/>
          <w:sz w:val="24"/>
          <w:szCs w:val="24"/>
        </w:rPr>
        <w:t xml:space="preserve">.  Изглежда, че в тях са направени интерполации, ако се приеме авторството на Гай за </w:t>
      </w:r>
      <w:r w:rsidRPr="00DD260E">
        <w:rPr>
          <w:rFonts w:ascii="Times New Roman" w:hAnsi="Times New Roman"/>
          <w:iCs/>
          <w:sz w:val="24"/>
          <w:szCs w:val="24"/>
        </w:rPr>
        <w:t xml:space="preserve">Res Cottidianae. Но това не се приема за безспорно, особено като се има предвид, че Институциите са съчинение с по- елементарен и дидактически характер, в което Гай си поставя за цел да даде основни правни знания, но не и цялостно описание на институтите </w:t>
      </w:r>
      <w:r w:rsidRPr="00DD260E">
        <w:rPr>
          <w:rStyle w:val="FootnoteReference"/>
          <w:rFonts w:ascii="Times New Roman" w:hAnsi="Times New Roman"/>
          <w:iCs/>
          <w:sz w:val="24"/>
          <w:szCs w:val="24"/>
        </w:rPr>
        <w:footnoteReference w:id="36"/>
      </w:r>
      <w:r w:rsidRPr="00DD260E">
        <w:rPr>
          <w:rFonts w:ascii="Times New Roman" w:hAnsi="Times New Roman"/>
          <w:iCs/>
          <w:sz w:val="24"/>
          <w:szCs w:val="24"/>
        </w:rPr>
        <w:t xml:space="preserve"> </w:t>
      </w:r>
      <w:r w:rsidR="004F1073">
        <w:rPr>
          <w:rFonts w:ascii="Times New Roman" w:hAnsi="Times New Roman"/>
          <w:iCs/>
          <w:sz w:val="24"/>
          <w:szCs w:val="24"/>
        </w:rPr>
        <w:t xml:space="preserve">. </w:t>
      </w:r>
    </w:p>
    <w:p w:rsidR="004F1073" w:rsidRDefault="004F1073" w:rsidP="00771931">
      <w:pPr>
        <w:spacing w:after="0" w:line="360" w:lineRule="auto"/>
        <w:ind w:firstLine="706"/>
        <w:jc w:val="both"/>
        <w:rPr>
          <w:rFonts w:ascii="Times New Roman" w:hAnsi="Times New Roman"/>
          <w:iCs/>
          <w:sz w:val="24"/>
          <w:szCs w:val="24"/>
        </w:rPr>
      </w:pPr>
      <w:r w:rsidRPr="004F1073">
        <w:rPr>
          <w:rFonts w:ascii="Times New Roman" w:hAnsi="Times New Roman"/>
          <w:sz w:val="24"/>
          <w:szCs w:val="24"/>
        </w:rPr>
        <w:t xml:space="preserve">В тези фрагменти </w:t>
      </w:r>
      <w:r w:rsidRPr="004F1073">
        <w:rPr>
          <w:rFonts w:ascii="Times New Roman" w:hAnsi="Times New Roman"/>
          <w:iCs/>
          <w:sz w:val="24"/>
          <w:szCs w:val="24"/>
        </w:rPr>
        <w:t>iudex</w:t>
      </w:r>
      <w:r w:rsidRPr="004F1073">
        <w:rPr>
          <w:rFonts w:ascii="Times New Roman" w:hAnsi="Times New Roman"/>
          <w:sz w:val="24"/>
          <w:szCs w:val="24"/>
        </w:rPr>
        <w:t xml:space="preserve">, макар и да не действа умишлено, извършва </w:t>
      </w:r>
      <w:r w:rsidR="00DA6992">
        <w:rPr>
          <w:rFonts w:ascii="Times New Roman" w:hAnsi="Times New Roman"/>
          <w:sz w:val="24"/>
          <w:szCs w:val="24"/>
        </w:rPr>
        <w:t xml:space="preserve">неволно </w:t>
      </w:r>
      <w:r w:rsidRPr="004F1073">
        <w:rPr>
          <w:rFonts w:ascii="Times New Roman" w:hAnsi="Times New Roman"/>
          <w:sz w:val="24"/>
          <w:szCs w:val="24"/>
        </w:rPr>
        <w:t xml:space="preserve">процесуални нарушения </w:t>
      </w:r>
      <w:r w:rsidR="00DA6992">
        <w:rPr>
          <w:rFonts w:ascii="Times New Roman" w:hAnsi="Times New Roman"/>
          <w:sz w:val="24"/>
          <w:szCs w:val="24"/>
        </w:rPr>
        <w:t>(</w:t>
      </w:r>
      <w:r w:rsidRPr="004F1073">
        <w:rPr>
          <w:rFonts w:ascii="Times New Roman" w:hAnsi="Times New Roman"/>
          <w:iCs/>
          <w:sz w:val="24"/>
          <w:szCs w:val="24"/>
        </w:rPr>
        <w:t>licet per imprudentiam</w:t>
      </w:r>
      <w:r w:rsidR="00DA6992">
        <w:rPr>
          <w:rFonts w:ascii="Times New Roman" w:hAnsi="Times New Roman"/>
          <w:iCs/>
          <w:sz w:val="24"/>
          <w:szCs w:val="24"/>
        </w:rPr>
        <w:t>):</w:t>
      </w:r>
    </w:p>
    <w:p w:rsidR="00C32D89" w:rsidRPr="004F1073" w:rsidRDefault="00C32D89" w:rsidP="00771931">
      <w:pPr>
        <w:spacing w:after="0" w:line="360" w:lineRule="auto"/>
        <w:ind w:firstLine="706"/>
        <w:jc w:val="both"/>
        <w:rPr>
          <w:rFonts w:ascii="Times New Roman" w:hAnsi="Times New Roman"/>
          <w:sz w:val="24"/>
          <w:szCs w:val="24"/>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4F1073" w:rsidRPr="004F1073">
        <w:tblPrEx>
          <w:tblCellMar>
            <w:top w:w="0" w:type="dxa"/>
            <w:bottom w:w="0" w:type="dxa"/>
          </w:tblCellMar>
        </w:tblPrEx>
        <w:trPr>
          <w:trHeight w:val="638"/>
        </w:trPr>
        <w:tc>
          <w:tcPr>
            <w:tcW w:w="4782" w:type="dxa"/>
            <w:tcBorders>
              <w:top w:val="nil"/>
              <w:left w:val="nil"/>
              <w:bottom w:val="nil"/>
              <w:right w:val="nil"/>
            </w:tcBorders>
          </w:tcPr>
          <w:p w:rsidR="004F1073" w:rsidRPr="004F1073" w:rsidRDefault="004E0885" w:rsidP="00771931">
            <w:pPr>
              <w:spacing w:after="0" w:line="360" w:lineRule="auto"/>
              <w:ind w:right="430"/>
              <w:jc w:val="both"/>
              <w:rPr>
                <w:rFonts w:ascii="Times New Roman" w:hAnsi="Times New Roman"/>
                <w:sz w:val="24"/>
                <w:szCs w:val="24"/>
              </w:rPr>
            </w:pPr>
            <w:r>
              <w:rPr>
                <w:rFonts w:ascii="Times New Roman" w:hAnsi="Times New Roman"/>
                <w:sz w:val="24"/>
                <w:szCs w:val="24"/>
              </w:rPr>
              <w:t xml:space="preserve"> </w:t>
            </w:r>
            <w:r w:rsidR="004F1073" w:rsidRPr="004E0885">
              <w:rPr>
                <w:rFonts w:ascii="Times New Roman" w:hAnsi="Times New Roman"/>
                <w:b/>
                <w:sz w:val="24"/>
                <w:szCs w:val="24"/>
              </w:rPr>
              <w:t xml:space="preserve">D.44.7.5.4 (Gai. </w:t>
            </w:r>
            <w:r w:rsidR="004F1073" w:rsidRPr="004E0885">
              <w:rPr>
                <w:rFonts w:ascii="Times New Roman" w:hAnsi="Times New Roman"/>
                <w:b/>
                <w:sz w:val="24"/>
                <w:szCs w:val="24"/>
                <w:lang w:val="fr-FR"/>
              </w:rPr>
              <w:t>L</w:t>
            </w:r>
            <w:r w:rsidR="004F1073" w:rsidRPr="004E0885">
              <w:rPr>
                <w:rFonts w:ascii="Times New Roman" w:hAnsi="Times New Roman"/>
                <w:b/>
                <w:sz w:val="24"/>
                <w:szCs w:val="24"/>
              </w:rPr>
              <w:t>. 3 rer. cott. sive aur.):</w:t>
            </w:r>
            <w:r w:rsidR="004F1073" w:rsidRPr="004F1073">
              <w:rPr>
                <w:rFonts w:ascii="Times New Roman" w:hAnsi="Times New Roman"/>
                <w:sz w:val="24"/>
                <w:szCs w:val="24"/>
              </w:rPr>
              <w:t xml:space="preserve"> </w:t>
            </w:r>
            <w:r w:rsidR="004F1073" w:rsidRPr="004F1073">
              <w:rPr>
                <w:rFonts w:ascii="Times New Roman" w:hAnsi="Times New Roman"/>
                <w:iCs/>
                <w:sz w:val="24"/>
                <w:szCs w:val="24"/>
              </w:rPr>
              <w:t>Si iudex litem suam fecerit, non proprie ex maleficio obligatus videtur, sed quia neque ex contractu obligatus est et utique peccasse aliquid intellegitur, licet per imprudentiam, ideo videtur quasi ex maleficio teneri</w:t>
            </w:r>
            <w:r w:rsidR="004F1073" w:rsidRPr="004F1073">
              <w:rPr>
                <w:rFonts w:ascii="Times New Roman" w:hAnsi="Times New Roman"/>
                <w:sz w:val="24"/>
                <w:szCs w:val="24"/>
              </w:rPr>
              <w:t>.</w:t>
            </w:r>
          </w:p>
        </w:tc>
        <w:tc>
          <w:tcPr>
            <w:tcW w:w="4549" w:type="dxa"/>
            <w:tcBorders>
              <w:top w:val="nil"/>
              <w:left w:val="nil"/>
              <w:bottom w:val="nil"/>
              <w:right w:val="nil"/>
            </w:tcBorders>
          </w:tcPr>
          <w:p w:rsidR="004F1073" w:rsidRPr="004F1073" w:rsidRDefault="004F1073" w:rsidP="00771931">
            <w:pPr>
              <w:spacing w:after="0" w:line="360" w:lineRule="auto"/>
              <w:jc w:val="both"/>
              <w:rPr>
                <w:rFonts w:ascii="Times New Roman" w:hAnsi="Times New Roman"/>
                <w:bCs/>
                <w:iCs/>
                <w:sz w:val="24"/>
                <w:szCs w:val="24"/>
              </w:rPr>
            </w:pPr>
            <w:r w:rsidRPr="004F1073">
              <w:rPr>
                <w:rFonts w:ascii="Times New Roman" w:hAnsi="Times New Roman"/>
                <w:bCs/>
                <w:iCs/>
                <w:sz w:val="24"/>
                <w:szCs w:val="24"/>
              </w:rPr>
              <w:t xml:space="preserve">Ако съдията „прави процеса свой”, той се счита </w:t>
            </w:r>
            <w:r w:rsidR="00DA6992" w:rsidRPr="004F1073">
              <w:rPr>
                <w:rFonts w:ascii="Times New Roman" w:hAnsi="Times New Roman"/>
                <w:bCs/>
                <w:iCs/>
                <w:sz w:val="24"/>
                <w:szCs w:val="24"/>
              </w:rPr>
              <w:t xml:space="preserve">не съвсем </w:t>
            </w:r>
            <w:r w:rsidRPr="004F1073">
              <w:rPr>
                <w:rFonts w:ascii="Times New Roman" w:hAnsi="Times New Roman"/>
                <w:bCs/>
                <w:iCs/>
                <w:sz w:val="24"/>
                <w:szCs w:val="24"/>
              </w:rPr>
              <w:t xml:space="preserve">за задължен като от деликт; но доколкото не се явява задължен и по силата на договор, а се счита, че само е допуснал някаква грешка, например по недомислие, то очевидно той се привлича към отговорност по квазиделикт.   </w:t>
            </w:r>
          </w:p>
        </w:tc>
      </w:tr>
    </w:tbl>
    <w:p w:rsidR="004F1073" w:rsidRDefault="004F1073" w:rsidP="00771931">
      <w:pPr>
        <w:spacing w:after="0" w:line="360" w:lineRule="auto"/>
        <w:ind w:firstLine="720"/>
        <w:jc w:val="both"/>
        <w:rPr>
          <w:rFonts w:ascii="Times New Roman" w:hAnsi="Times New Roman"/>
          <w:sz w:val="24"/>
          <w:szCs w:val="24"/>
        </w:rPr>
      </w:pPr>
    </w:p>
    <w:p w:rsidR="005F1BF3" w:rsidRPr="004F1073" w:rsidRDefault="005F1BF3" w:rsidP="00771931">
      <w:pPr>
        <w:spacing w:after="0" w:line="360" w:lineRule="auto"/>
        <w:ind w:firstLine="720"/>
        <w:jc w:val="both"/>
        <w:rPr>
          <w:rFonts w:ascii="Times New Roman" w:hAnsi="Times New Roman"/>
          <w:sz w:val="24"/>
          <w:szCs w:val="24"/>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4F1073" w:rsidRPr="004F1073">
        <w:tblPrEx>
          <w:tblCellMar>
            <w:top w:w="0" w:type="dxa"/>
            <w:bottom w:w="0" w:type="dxa"/>
          </w:tblCellMar>
        </w:tblPrEx>
        <w:trPr>
          <w:trHeight w:val="638"/>
        </w:trPr>
        <w:tc>
          <w:tcPr>
            <w:tcW w:w="4782" w:type="dxa"/>
            <w:tcBorders>
              <w:top w:val="nil"/>
              <w:left w:val="nil"/>
              <w:bottom w:val="nil"/>
              <w:right w:val="nil"/>
            </w:tcBorders>
          </w:tcPr>
          <w:p w:rsidR="004F1073" w:rsidRPr="004F1073" w:rsidRDefault="004F1073" w:rsidP="00771931">
            <w:pPr>
              <w:spacing w:after="0" w:line="360" w:lineRule="auto"/>
              <w:ind w:right="430"/>
              <w:jc w:val="both"/>
              <w:rPr>
                <w:rFonts w:ascii="Times New Roman" w:hAnsi="Times New Roman"/>
                <w:sz w:val="24"/>
                <w:szCs w:val="24"/>
              </w:rPr>
            </w:pPr>
            <w:r w:rsidRPr="004E0885">
              <w:rPr>
                <w:rFonts w:ascii="Times New Roman" w:hAnsi="Times New Roman"/>
                <w:b/>
                <w:sz w:val="24"/>
                <w:szCs w:val="24"/>
              </w:rPr>
              <w:lastRenderedPageBreak/>
              <w:t xml:space="preserve">D.50.13.6 (Gai. </w:t>
            </w:r>
            <w:r w:rsidRPr="004E0885">
              <w:rPr>
                <w:rFonts w:ascii="Times New Roman" w:hAnsi="Times New Roman"/>
                <w:b/>
                <w:sz w:val="24"/>
                <w:szCs w:val="24"/>
                <w:lang w:val="fr-FR"/>
              </w:rPr>
              <w:t>L</w:t>
            </w:r>
            <w:r w:rsidRPr="004E0885">
              <w:rPr>
                <w:rFonts w:ascii="Times New Roman" w:hAnsi="Times New Roman"/>
                <w:b/>
                <w:sz w:val="24"/>
                <w:szCs w:val="24"/>
              </w:rPr>
              <w:t>.3 rer. cott. sive aur.):</w:t>
            </w:r>
            <w:r w:rsidRPr="004F1073">
              <w:rPr>
                <w:rFonts w:ascii="Times New Roman" w:hAnsi="Times New Roman"/>
                <w:sz w:val="24"/>
                <w:szCs w:val="24"/>
              </w:rPr>
              <w:t xml:space="preserve"> </w:t>
            </w:r>
            <w:r w:rsidRPr="004F1073">
              <w:rPr>
                <w:rFonts w:ascii="Times New Roman" w:hAnsi="Times New Roman"/>
                <w:iCs/>
                <w:sz w:val="24"/>
                <w:szCs w:val="24"/>
              </w:rPr>
              <w:t xml:space="preserve">Si iudex litem suam fecerit, non proprie ex maleficio obligatus videtur: sed quia neque ex contractu obligatus est et utique peccasse aliquid  ntellegitur, licet per imprudentiam, ideo videtur quasi ex maleficio teneri in factum actione, et in quantum de ea re aequum religioni iudicantis visum fuerit, poenam substinebit. </w:t>
            </w:r>
          </w:p>
        </w:tc>
        <w:tc>
          <w:tcPr>
            <w:tcW w:w="4549" w:type="dxa"/>
            <w:tcBorders>
              <w:top w:val="nil"/>
              <w:left w:val="nil"/>
              <w:bottom w:val="nil"/>
              <w:right w:val="nil"/>
            </w:tcBorders>
          </w:tcPr>
          <w:p w:rsidR="004F1073" w:rsidRPr="004F1073" w:rsidRDefault="004F1073" w:rsidP="00771931">
            <w:pPr>
              <w:spacing w:after="0" w:line="360" w:lineRule="auto"/>
              <w:jc w:val="both"/>
              <w:rPr>
                <w:rFonts w:ascii="Times New Roman" w:hAnsi="Times New Roman"/>
                <w:bCs/>
                <w:iCs/>
                <w:sz w:val="24"/>
                <w:szCs w:val="24"/>
              </w:rPr>
            </w:pPr>
            <w:r w:rsidRPr="004F1073">
              <w:rPr>
                <w:rFonts w:ascii="Times New Roman" w:hAnsi="Times New Roman"/>
                <w:bCs/>
                <w:iCs/>
                <w:sz w:val="24"/>
                <w:szCs w:val="24"/>
              </w:rPr>
              <w:t xml:space="preserve">Ако съдията прави процеса свой, той се счита </w:t>
            </w:r>
            <w:r w:rsidR="00DA6992" w:rsidRPr="004F1073">
              <w:rPr>
                <w:rFonts w:ascii="Times New Roman" w:hAnsi="Times New Roman"/>
                <w:bCs/>
                <w:iCs/>
                <w:sz w:val="24"/>
                <w:szCs w:val="24"/>
              </w:rPr>
              <w:t xml:space="preserve">не съвсем </w:t>
            </w:r>
            <w:r w:rsidRPr="004F1073">
              <w:rPr>
                <w:rFonts w:ascii="Times New Roman" w:hAnsi="Times New Roman"/>
                <w:bCs/>
                <w:iCs/>
                <w:sz w:val="24"/>
                <w:szCs w:val="24"/>
              </w:rPr>
              <w:t xml:space="preserve">за задължен като от деликт; но доколкото не се явява задължен и по силата на договор, а се счита, че само е допуснал някаква грешка, например по недомислие, то очевидно той се привлича към отговорност по квазиделикт по иск, произтичащ от факта на извършеното от него и му се налага наказание в зависимост от изясняването на това колко добросъвестно той е съдил по това дело. </w:t>
            </w:r>
          </w:p>
        </w:tc>
      </w:tr>
    </w:tbl>
    <w:p w:rsidR="00C32D89" w:rsidRDefault="00C32D89" w:rsidP="00771931">
      <w:pPr>
        <w:spacing w:after="0" w:line="360" w:lineRule="auto"/>
        <w:ind w:firstLine="720"/>
        <w:jc w:val="both"/>
        <w:rPr>
          <w:rFonts w:ascii="Times New Roman" w:hAnsi="Times New Roman"/>
          <w:sz w:val="24"/>
          <w:szCs w:val="24"/>
        </w:rPr>
      </w:pPr>
    </w:p>
    <w:p w:rsidR="00DA6992" w:rsidRDefault="00DA6992" w:rsidP="00771931">
      <w:pPr>
        <w:spacing w:after="0" w:line="360" w:lineRule="auto"/>
        <w:ind w:firstLine="720"/>
        <w:jc w:val="both"/>
        <w:rPr>
          <w:rFonts w:ascii="Times New Roman" w:hAnsi="Times New Roman"/>
          <w:sz w:val="24"/>
          <w:szCs w:val="24"/>
        </w:rPr>
      </w:pPr>
      <w:r>
        <w:rPr>
          <w:rFonts w:ascii="Times New Roman" w:hAnsi="Times New Roman"/>
          <w:sz w:val="24"/>
          <w:szCs w:val="24"/>
        </w:rPr>
        <w:t xml:space="preserve">Предполага се, че те са възпроизведени и в Институциите на Юстиниан: </w:t>
      </w:r>
    </w:p>
    <w:p w:rsidR="00C32D89" w:rsidRPr="004F1073" w:rsidRDefault="00C32D89" w:rsidP="00771931">
      <w:pPr>
        <w:spacing w:after="0" w:line="360" w:lineRule="auto"/>
        <w:ind w:firstLine="720"/>
        <w:jc w:val="both"/>
        <w:rPr>
          <w:rFonts w:ascii="Times New Roman" w:hAnsi="Times New Roman"/>
          <w:sz w:val="24"/>
          <w:szCs w:val="24"/>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4F1073" w:rsidRPr="004F1073">
        <w:tblPrEx>
          <w:tblCellMar>
            <w:top w:w="0" w:type="dxa"/>
            <w:bottom w:w="0" w:type="dxa"/>
          </w:tblCellMar>
        </w:tblPrEx>
        <w:trPr>
          <w:trHeight w:val="638"/>
        </w:trPr>
        <w:tc>
          <w:tcPr>
            <w:tcW w:w="4782" w:type="dxa"/>
            <w:tcBorders>
              <w:top w:val="nil"/>
              <w:left w:val="nil"/>
              <w:bottom w:val="nil"/>
              <w:right w:val="nil"/>
            </w:tcBorders>
          </w:tcPr>
          <w:p w:rsidR="004F1073" w:rsidRPr="004F1073" w:rsidRDefault="004F1073" w:rsidP="00771931">
            <w:pPr>
              <w:spacing w:after="0" w:line="360" w:lineRule="auto"/>
              <w:ind w:right="430"/>
              <w:jc w:val="both"/>
              <w:rPr>
                <w:rFonts w:ascii="Times New Roman" w:hAnsi="Times New Roman"/>
                <w:sz w:val="24"/>
                <w:szCs w:val="24"/>
              </w:rPr>
            </w:pPr>
            <w:r w:rsidRPr="004E0885">
              <w:rPr>
                <w:rFonts w:ascii="Times New Roman" w:hAnsi="Times New Roman"/>
                <w:b/>
                <w:sz w:val="24"/>
                <w:szCs w:val="24"/>
              </w:rPr>
              <w:t>I</w:t>
            </w:r>
            <w:r w:rsidRPr="004E0885">
              <w:rPr>
                <w:rFonts w:ascii="Times New Roman" w:hAnsi="Times New Roman"/>
                <w:b/>
                <w:sz w:val="24"/>
                <w:szCs w:val="24"/>
                <w:lang w:val="fr-FR"/>
              </w:rPr>
              <w:t>J</w:t>
            </w:r>
            <w:r w:rsidRPr="004E0885">
              <w:rPr>
                <w:rFonts w:ascii="Times New Roman" w:hAnsi="Times New Roman"/>
                <w:b/>
                <w:sz w:val="24"/>
                <w:szCs w:val="24"/>
              </w:rPr>
              <w:t>.4.5.pr</w:t>
            </w:r>
            <w:r w:rsidRPr="004E0885">
              <w:rPr>
                <w:rFonts w:ascii="Times New Roman" w:hAnsi="Times New Roman"/>
                <w:b/>
                <w:iCs/>
                <w:sz w:val="24"/>
                <w:szCs w:val="24"/>
              </w:rPr>
              <w:t>.:</w:t>
            </w:r>
            <w:r w:rsidRPr="004F1073">
              <w:rPr>
                <w:rFonts w:ascii="Times New Roman" w:hAnsi="Times New Roman"/>
                <w:iCs/>
                <w:sz w:val="24"/>
                <w:szCs w:val="24"/>
              </w:rPr>
              <w:t xml:space="preserve"> Si iudex litem suam fecerit, non proprie ex maleficio obligatus videtur, sed quia neque ex contractu obligatus est et utique peccasse aliquid intellegitur, licet per imprudentiam: ideo videtur quasi ex maleficio teneri, et in quantum de ea re aequum religioni iudicantis videbitur, poenam substinebit. </w:t>
            </w:r>
          </w:p>
        </w:tc>
        <w:tc>
          <w:tcPr>
            <w:tcW w:w="4549" w:type="dxa"/>
            <w:tcBorders>
              <w:top w:val="nil"/>
              <w:left w:val="nil"/>
              <w:bottom w:val="nil"/>
              <w:right w:val="nil"/>
            </w:tcBorders>
          </w:tcPr>
          <w:p w:rsidR="004F1073" w:rsidRPr="004F1073" w:rsidRDefault="004F1073" w:rsidP="00771931">
            <w:pPr>
              <w:spacing w:after="0" w:line="360" w:lineRule="auto"/>
              <w:jc w:val="both"/>
              <w:rPr>
                <w:rFonts w:ascii="Times New Roman" w:hAnsi="Times New Roman"/>
                <w:bCs/>
                <w:iCs/>
                <w:sz w:val="24"/>
                <w:szCs w:val="24"/>
              </w:rPr>
            </w:pPr>
            <w:r w:rsidRPr="004F1073">
              <w:rPr>
                <w:rFonts w:ascii="Times New Roman" w:hAnsi="Times New Roman"/>
                <w:bCs/>
                <w:iCs/>
                <w:sz w:val="24"/>
                <w:szCs w:val="24"/>
              </w:rPr>
              <w:t xml:space="preserve">Ако съдията прави процеса свой, той се счита </w:t>
            </w:r>
            <w:r w:rsidR="00DA6992" w:rsidRPr="004F1073">
              <w:rPr>
                <w:rFonts w:ascii="Times New Roman" w:hAnsi="Times New Roman"/>
                <w:bCs/>
                <w:iCs/>
                <w:sz w:val="24"/>
                <w:szCs w:val="24"/>
              </w:rPr>
              <w:t xml:space="preserve">не съвсем </w:t>
            </w:r>
            <w:r w:rsidRPr="004F1073">
              <w:rPr>
                <w:rFonts w:ascii="Times New Roman" w:hAnsi="Times New Roman"/>
                <w:bCs/>
                <w:iCs/>
                <w:sz w:val="24"/>
                <w:szCs w:val="24"/>
              </w:rPr>
              <w:t>за задължен като от деликт; но доколкото не се явява задължен и по силата на договор, а се счита, че само е допуснал някаква грешка, например по недомислие, то очевидно той се привлича към отговорност по квазиделикт и му се налага наказание в зависимост от изясняването на това колко добросъвестно той е съдил по това дело.</w:t>
            </w:r>
          </w:p>
        </w:tc>
      </w:tr>
    </w:tbl>
    <w:p w:rsidR="00DA6992" w:rsidRDefault="00DA6992" w:rsidP="00771931">
      <w:pPr>
        <w:autoSpaceDE w:val="0"/>
        <w:autoSpaceDN w:val="0"/>
        <w:adjustRightInd w:val="0"/>
        <w:spacing w:after="0" w:line="360" w:lineRule="auto"/>
        <w:ind w:firstLine="708"/>
        <w:jc w:val="both"/>
        <w:rPr>
          <w:rFonts w:ascii="Times New Roman" w:hAnsi="Times New Roman"/>
          <w:sz w:val="24"/>
          <w:szCs w:val="24"/>
        </w:rPr>
      </w:pPr>
    </w:p>
    <w:p w:rsidR="004F1073" w:rsidRPr="004F1073" w:rsidRDefault="004F1073" w:rsidP="00771931">
      <w:pPr>
        <w:autoSpaceDE w:val="0"/>
        <w:autoSpaceDN w:val="0"/>
        <w:adjustRightInd w:val="0"/>
        <w:spacing w:after="0" w:line="360" w:lineRule="auto"/>
        <w:ind w:firstLine="706"/>
        <w:jc w:val="both"/>
        <w:rPr>
          <w:rFonts w:ascii="Times New Roman" w:hAnsi="Times New Roman"/>
          <w:iCs/>
          <w:sz w:val="24"/>
          <w:szCs w:val="24"/>
        </w:rPr>
      </w:pPr>
      <w:r w:rsidRPr="004F1073">
        <w:rPr>
          <w:rFonts w:ascii="Times New Roman" w:hAnsi="Times New Roman"/>
          <w:sz w:val="24"/>
          <w:szCs w:val="24"/>
        </w:rPr>
        <w:t>В трите фрагмента няма пълна идентичност, макар позоваването да е на една и съща книга трета от съчинението на Гай „</w:t>
      </w:r>
      <w:r w:rsidRPr="004F1073">
        <w:rPr>
          <w:rFonts w:ascii="Times New Roman" w:hAnsi="Times New Roman"/>
          <w:iCs/>
          <w:sz w:val="24"/>
          <w:szCs w:val="24"/>
        </w:rPr>
        <w:t>Res Cottidianae</w:t>
      </w:r>
      <w:r w:rsidRPr="00DA6992">
        <w:rPr>
          <w:rFonts w:ascii="Times New Roman" w:hAnsi="Times New Roman"/>
          <w:iCs/>
          <w:sz w:val="24"/>
          <w:szCs w:val="24"/>
        </w:rPr>
        <w:t xml:space="preserve"> </w:t>
      </w:r>
      <w:proofErr w:type="spellStart"/>
      <w:r w:rsidRPr="004F1073">
        <w:rPr>
          <w:rFonts w:ascii="Times New Roman" w:hAnsi="Times New Roman"/>
          <w:sz w:val="24"/>
          <w:szCs w:val="24"/>
          <w:lang w:val="fr-FR"/>
        </w:rPr>
        <w:t>sive</w:t>
      </w:r>
      <w:proofErr w:type="spellEnd"/>
      <w:r w:rsidRPr="004F1073">
        <w:rPr>
          <w:rFonts w:ascii="Times New Roman" w:hAnsi="Times New Roman"/>
          <w:sz w:val="24"/>
          <w:szCs w:val="24"/>
        </w:rPr>
        <w:t xml:space="preserve"> </w:t>
      </w:r>
      <w:proofErr w:type="spellStart"/>
      <w:r w:rsidRPr="004F1073">
        <w:rPr>
          <w:rFonts w:ascii="Times New Roman" w:hAnsi="Times New Roman"/>
          <w:sz w:val="24"/>
          <w:szCs w:val="24"/>
          <w:lang w:val="fr-FR"/>
        </w:rPr>
        <w:t>Aureum</w:t>
      </w:r>
      <w:proofErr w:type="spellEnd"/>
      <w:r w:rsidRPr="004F1073">
        <w:rPr>
          <w:rFonts w:ascii="Times New Roman" w:hAnsi="Times New Roman"/>
          <w:sz w:val="24"/>
          <w:szCs w:val="24"/>
        </w:rPr>
        <w:t>”- в D.44.7.5.4 липсва допълнението относно иска (</w:t>
      </w:r>
      <w:r w:rsidRPr="004F1073">
        <w:rPr>
          <w:rFonts w:ascii="Times New Roman" w:hAnsi="Times New Roman"/>
          <w:iCs/>
          <w:sz w:val="24"/>
          <w:szCs w:val="24"/>
        </w:rPr>
        <w:t>actio in factum)</w:t>
      </w:r>
      <w:r w:rsidRPr="004F1073">
        <w:rPr>
          <w:rFonts w:ascii="Times New Roman" w:hAnsi="Times New Roman"/>
          <w:sz w:val="24"/>
          <w:szCs w:val="24"/>
        </w:rPr>
        <w:t>,  с който се предявява претенцията за обезщетение при такова поведение на съдията- „</w:t>
      </w:r>
      <w:r w:rsidRPr="004F1073">
        <w:rPr>
          <w:rFonts w:ascii="Times New Roman" w:hAnsi="Times New Roman"/>
          <w:iCs/>
          <w:sz w:val="24"/>
          <w:szCs w:val="24"/>
        </w:rPr>
        <w:t xml:space="preserve">in factum actione, et in quantum de ea re aequum religioni iudicantis visum fuerit, poenam substinebit”. </w:t>
      </w:r>
      <w:r w:rsidRPr="004F1073">
        <w:rPr>
          <w:rFonts w:ascii="Times New Roman" w:hAnsi="Times New Roman"/>
          <w:sz w:val="24"/>
          <w:szCs w:val="24"/>
        </w:rPr>
        <w:t>То присъства само в D.50.13.6  и в I</w:t>
      </w:r>
      <w:r w:rsidRPr="004F1073">
        <w:rPr>
          <w:rFonts w:ascii="Times New Roman" w:hAnsi="Times New Roman"/>
          <w:sz w:val="24"/>
          <w:szCs w:val="24"/>
          <w:lang w:val="fr-FR"/>
        </w:rPr>
        <w:t>J</w:t>
      </w:r>
      <w:r w:rsidRPr="004F1073">
        <w:rPr>
          <w:rFonts w:ascii="Times New Roman" w:hAnsi="Times New Roman"/>
          <w:sz w:val="24"/>
          <w:szCs w:val="24"/>
        </w:rPr>
        <w:t xml:space="preserve">.4.5.pr. Някои автори  предполагат, че то е </w:t>
      </w:r>
      <w:proofErr w:type="spellStart"/>
      <w:r w:rsidRPr="004F1073">
        <w:rPr>
          <w:rFonts w:ascii="Times New Roman" w:hAnsi="Times New Roman"/>
          <w:sz w:val="24"/>
          <w:szCs w:val="24"/>
        </w:rPr>
        <w:t>интерполирано</w:t>
      </w:r>
      <w:proofErr w:type="spellEnd"/>
      <w:r w:rsidRPr="004F1073">
        <w:rPr>
          <w:rStyle w:val="FootnoteReference"/>
          <w:rFonts w:ascii="Times New Roman" w:hAnsi="Times New Roman"/>
          <w:sz w:val="24"/>
          <w:szCs w:val="24"/>
        </w:rPr>
        <w:footnoteReference w:id="37"/>
      </w:r>
      <w:r w:rsidRPr="004F1073">
        <w:rPr>
          <w:rFonts w:ascii="Times New Roman" w:hAnsi="Times New Roman"/>
          <w:sz w:val="24"/>
          <w:szCs w:val="24"/>
        </w:rPr>
        <w:t>, други</w:t>
      </w:r>
      <w:r w:rsidR="005F1BF3">
        <w:rPr>
          <w:rFonts w:ascii="Times New Roman" w:hAnsi="Times New Roman"/>
          <w:sz w:val="24"/>
          <w:szCs w:val="24"/>
        </w:rPr>
        <w:t xml:space="preserve"> </w:t>
      </w:r>
      <w:r w:rsidRPr="004F1073">
        <w:rPr>
          <w:rFonts w:ascii="Times New Roman" w:hAnsi="Times New Roman"/>
          <w:sz w:val="24"/>
          <w:szCs w:val="24"/>
        </w:rPr>
        <w:t xml:space="preserve">- че всъщност </w:t>
      </w:r>
      <w:r w:rsidRPr="004F1073">
        <w:rPr>
          <w:rFonts w:ascii="Times New Roman" w:hAnsi="Times New Roman"/>
          <w:sz w:val="24"/>
          <w:szCs w:val="24"/>
        </w:rPr>
        <w:lastRenderedPageBreak/>
        <w:t xml:space="preserve">оригиналният текст в  </w:t>
      </w:r>
      <w:r w:rsidRPr="004F1073">
        <w:rPr>
          <w:rFonts w:ascii="Times New Roman" w:hAnsi="Times New Roman"/>
          <w:iCs/>
          <w:sz w:val="24"/>
          <w:szCs w:val="24"/>
        </w:rPr>
        <w:t>Res Cottidianae</w:t>
      </w:r>
      <w:r w:rsidRPr="004F1073">
        <w:rPr>
          <w:rFonts w:ascii="Times New Roman" w:hAnsi="Times New Roman"/>
          <w:iCs/>
          <w:sz w:val="24"/>
          <w:szCs w:val="24"/>
          <w:lang w:val="ru-RU"/>
        </w:rPr>
        <w:t xml:space="preserve"> </w:t>
      </w:r>
      <w:r w:rsidRPr="004F1073">
        <w:rPr>
          <w:rFonts w:ascii="Times New Roman" w:hAnsi="Times New Roman"/>
          <w:iCs/>
          <w:sz w:val="24"/>
          <w:szCs w:val="24"/>
          <w:lang w:val="fr-FR"/>
        </w:rPr>
        <w:t>e</w:t>
      </w:r>
      <w:r w:rsidRPr="004F1073">
        <w:rPr>
          <w:rFonts w:ascii="Times New Roman" w:hAnsi="Times New Roman"/>
          <w:iCs/>
          <w:sz w:val="24"/>
          <w:szCs w:val="24"/>
          <w:lang w:val="ru-RU"/>
        </w:rPr>
        <w:t xml:space="preserve"> </w:t>
      </w:r>
      <w:r w:rsidRPr="004F1073">
        <w:rPr>
          <w:rFonts w:ascii="Times New Roman" w:hAnsi="Times New Roman"/>
          <w:iCs/>
          <w:sz w:val="24"/>
          <w:szCs w:val="24"/>
        </w:rPr>
        <w:t xml:space="preserve">този в </w:t>
      </w:r>
      <w:r w:rsidRPr="004F1073">
        <w:rPr>
          <w:rFonts w:ascii="Times New Roman" w:hAnsi="Times New Roman"/>
          <w:sz w:val="24"/>
          <w:szCs w:val="24"/>
        </w:rPr>
        <w:t xml:space="preserve">D.50.13.6  и в </w:t>
      </w:r>
      <w:r w:rsidR="00E514B0">
        <w:rPr>
          <w:rFonts w:ascii="Times New Roman" w:hAnsi="Times New Roman"/>
          <w:sz w:val="24"/>
          <w:szCs w:val="24"/>
        </w:rPr>
        <w:t>И</w:t>
      </w:r>
      <w:r w:rsidRPr="004F1073">
        <w:rPr>
          <w:rFonts w:ascii="Times New Roman" w:hAnsi="Times New Roman"/>
          <w:sz w:val="24"/>
          <w:szCs w:val="24"/>
        </w:rPr>
        <w:t>нституциите на Юстиниан, а в D.44.7.5.4 той случайно е пропуснат</w:t>
      </w:r>
      <w:r w:rsidRPr="004F1073">
        <w:rPr>
          <w:rStyle w:val="FootnoteReference"/>
          <w:rFonts w:ascii="Times New Roman" w:hAnsi="Times New Roman"/>
          <w:sz w:val="24"/>
          <w:szCs w:val="24"/>
        </w:rPr>
        <w:footnoteReference w:id="38"/>
      </w:r>
      <w:r w:rsidRPr="004F1073">
        <w:rPr>
          <w:rFonts w:ascii="Times New Roman" w:hAnsi="Times New Roman"/>
          <w:sz w:val="24"/>
          <w:szCs w:val="24"/>
        </w:rPr>
        <w:t xml:space="preserve"> или не е включен поради систематични съображения</w:t>
      </w:r>
      <w:r w:rsidRPr="004F1073">
        <w:rPr>
          <w:rStyle w:val="FootnoteReference"/>
          <w:rFonts w:ascii="Times New Roman" w:hAnsi="Times New Roman"/>
          <w:sz w:val="24"/>
          <w:szCs w:val="24"/>
        </w:rPr>
        <w:footnoteReference w:id="39"/>
      </w:r>
      <w:r w:rsidRPr="004F1073">
        <w:rPr>
          <w:rFonts w:ascii="Times New Roman" w:hAnsi="Times New Roman"/>
          <w:sz w:val="24"/>
          <w:szCs w:val="24"/>
        </w:rPr>
        <w:t>. Подобни аргументи обаче не бива да се абсолютизират, тъй като в римското право проблемите на субективните права и задължения често са интерпретирани заедно с исковете за тяхната защита- както твърди FALCONE</w:t>
      </w:r>
      <w:r w:rsidRPr="004F1073">
        <w:rPr>
          <w:rStyle w:val="FootnoteReference"/>
          <w:rFonts w:ascii="Times New Roman" w:hAnsi="Times New Roman"/>
          <w:sz w:val="24"/>
          <w:szCs w:val="24"/>
        </w:rPr>
        <w:t xml:space="preserve"> </w:t>
      </w:r>
      <w:r w:rsidRPr="004F1073">
        <w:rPr>
          <w:rStyle w:val="FootnoteReference"/>
          <w:rFonts w:ascii="Times New Roman" w:hAnsi="Times New Roman"/>
          <w:sz w:val="24"/>
          <w:szCs w:val="24"/>
        </w:rPr>
        <w:footnoteReference w:id="40"/>
      </w:r>
      <w:r w:rsidRPr="004F1073">
        <w:rPr>
          <w:rFonts w:ascii="Times New Roman" w:hAnsi="Times New Roman"/>
          <w:sz w:val="24"/>
          <w:szCs w:val="24"/>
        </w:rPr>
        <w:t xml:space="preserve">, целият титул D.44.7. </w:t>
      </w:r>
      <w:r w:rsidRPr="004F1073">
        <w:rPr>
          <w:rFonts w:ascii="Times New Roman" w:hAnsi="Times New Roman"/>
          <w:iCs/>
          <w:sz w:val="24"/>
          <w:szCs w:val="24"/>
        </w:rPr>
        <w:t xml:space="preserve">De obligationibus et actionibus обединява именно такива фрагменти от съчиненията на римските юристи. </w:t>
      </w:r>
    </w:p>
    <w:p w:rsidR="004F1073" w:rsidRPr="004F1073" w:rsidRDefault="004F1073" w:rsidP="00771931">
      <w:pPr>
        <w:autoSpaceDE w:val="0"/>
        <w:autoSpaceDN w:val="0"/>
        <w:adjustRightInd w:val="0"/>
        <w:spacing w:after="0" w:line="360" w:lineRule="auto"/>
        <w:ind w:firstLine="706"/>
        <w:jc w:val="both"/>
        <w:rPr>
          <w:rFonts w:ascii="Times New Roman" w:hAnsi="Times New Roman"/>
          <w:iCs/>
          <w:sz w:val="24"/>
          <w:szCs w:val="24"/>
        </w:rPr>
      </w:pPr>
      <w:r w:rsidRPr="004F1073">
        <w:rPr>
          <w:rFonts w:ascii="Times New Roman" w:hAnsi="Times New Roman"/>
          <w:iCs/>
          <w:sz w:val="24"/>
          <w:szCs w:val="24"/>
        </w:rPr>
        <w:t xml:space="preserve">Подобна полемика в случая не е от особено значение, тъй като в тяхната цялост и трите фрагмента дават основните елементи на института- описание на неправомерното поведение на съдията и процесуалното средство, чрез което то се санкционира. Тази уредба обаче е твърде далечна от </w:t>
      </w:r>
      <w:r>
        <w:rPr>
          <w:rFonts w:ascii="Times New Roman" w:hAnsi="Times New Roman"/>
          <w:iCs/>
          <w:sz w:val="24"/>
          <w:szCs w:val="24"/>
        </w:rPr>
        <w:t xml:space="preserve">становището на </w:t>
      </w:r>
      <w:r w:rsidRPr="004F1073">
        <w:rPr>
          <w:rFonts w:ascii="Times New Roman" w:hAnsi="Times New Roman"/>
          <w:iCs/>
          <w:sz w:val="24"/>
          <w:szCs w:val="24"/>
        </w:rPr>
        <w:t xml:space="preserve">самия Гай в  </w:t>
      </w:r>
      <w:r w:rsidR="00DA6992">
        <w:rPr>
          <w:rFonts w:ascii="Times New Roman" w:hAnsi="Times New Roman"/>
          <w:iCs/>
          <w:sz w:val="24"/>
          <w:szCs w:val="24"/>
        </w:rPr>
        <w:t xml:space="preserve">Институциите </w:t>
      </w:r>
      <w:r w:rsidR="00DA6992" w:rsidRPr="00DA6992">
        <w:rPr>
          <w:rFonts w:ascii="Times New Roman" w:hAnsi="Times New Roman"/>
          <w:iCs/>
          <w:sz w:val="24"/>
          <w:szCs w:val="24"/>
        </w:rPr>
        <w:t>(</w:t>
      </w:r>
      <w:r w:rsidR="00DA6992" w:rsidRPr="00DA6992">
        <w:rPr>
          <w:rFonts w:ascii="Times New Roman" w:hAnsi="Times New Roman"/>
          <w:sz w:val="24"/>
          <w:szCs w:val="24"/>
        </w:rPr>
        <w:t>ІGai 4.52)</w:t>
      </w:r>
    </w:p>
    <w:p w:rsidR="00A3419B" w:rsidRDefault="00A3419B" w:rsidP="00771931">
      <w:pPr>
        <w:autoSpaceDE w:val="0"/>
        <w:autoSpaceDN w:val="0"/>
        <w:adjustRightInd w:val="0"/>
        <w:spacing w:after="0" w:line="360" w:lineRule="auto"/>
        <w:jc w:val="both"/>
        <w:rPr>
          <w:rFonts w:ascii="Times New Roman" w:hAnsi="Times New Roman"/>
          <w:sz w:val="24"/>
          <w:szCs w:val="24"/>
        </w:rPr>
      </w:pPr>
      <w:r w:rsidRPr="00DD260E">
        <w:rPr>
          <w:rFonts w:ascii="Times New Roman" w:hAnsi="Times New Roman"/>
          <w:sz w:val="24"/>
          <w:szCs w:val="24"/>
        </w:rPr>
        <w:tab/>
        <w:t xml:space="preserve">По-различна е интерпретацията на проблема в коментара на Улпиан към преторския едикт: </w:t>
      </w:r>
    </w:p>
    <w:p w:rsidR="004E0885" w:rsidRPr="00DD260E" w:rsidRDefault="004E0885" w:rsidP="00771931">
      <w:pPr>
        <w:autoSpaceDE w:val="0"/>
        <w:autoSpaceDN w:val="0"/>
        <w:adjustRightInd w:val="0"/>
        <w:spacing w:after="0" w:line="360" w:lineRule="auto"/>
        <w:jc w:val="both"/>
        <w:rPr>
          <w:rFonts w:ascii="Times New Roman" w:hAnsi="Times New Roman"/>
          <w:sz w:val="24"/>
          <w:szCs w:val="24"/>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A3419B" w:rsidRPr="00DD260E">
        <w:tblPrEx>
          <w:tblCellMar>
            <w:top w:w="0" w:type="dxa"/>
            <w:bottom w:w="0" w:type="dxa"/>
          </w:tblCellMar>
        </w:tblPrEx>
        <w:trPr>
          <w:trHeight w:val="638"/>
        </w:trPr>
        <w:tc>
          <w:tcPr>
            <w:tcW w:w="4782" w:type="dxa"/>
            <w:tcBorders>
              <w:top w:val="nil"/>
              <w:left w:val="nil"/>
              <w:bottom w:val="nil"/>
              <w:right w:val="nil"/>
            </w:tcBorders>
          </w:tcPr>
          <w:p w:rsidR="00A3419B" w:rsidRPr="00DD260E" w:rsidRDefault="00A3419B" w:rsidP="00771931">
            <w:pPr>
              <w:spacing w:after="0" w:line="360" w:lineRule="auto"/>
              <w:ind w:right="430"/>
              <w:jc w:val="both"/>
              <w:rPr>
                <w:rFonts w:ascii="Times New Roman" w:hAnsi="Times New Roman"/>
                <w:sz w:val="24"/>
                <w:szCs w:val="24"/>
              </w:rPr>
            </w:pPr>
            <w:r w:rsidRPr="004E0885">
              <w:rPr>
                <w:rFonts w:ascii="Times New Roman" w:hAnsi="Times New Roman"/>
                <w:b/>
                <w:sz w:val="24"/>
                <w:szCs w:val="24"/>
              </w:rPr>
              <w:t xml:space="preserve">D.5.1.15.1 (Ulp. </w:t>
            </w:r>
            <w:r w:rsidRPr="004E0885">
              <w:rPr>
                <w:rFonts w:ascii="Times New Roman" w:hAnsi="Times New Roman"/>
                <w:b/>
                <w:sz w:val="24"/>
                <w:szCs w:val="24"/>
                <w:lang w:val="fr-FR"/>
              </w:rPr>
              <w:t>L</w:t>
            </w:r>
            <w:r w:rsidRPr="004E0885">
              <w:rPr>
                <w:rFonts w:ascii="Times New Roman" w:hAnsi="Times New Roman"/>
                <w:b/>
                <w:sz w:val="24"/>
                <w:szCs w:val="24"/>
              </w:rPr>
              <w:t>.21 ad ed.)</w:t>
            </w:r>
            <w:r w:rsidRPr="00DD260E">
              <w:rPr>
                <w:rFonts w:ascii="Times New Roman" w:hAnsi="Times New Roman"/>
                <w:sz w:val="24"/>
                <w:szCs w:val="24"/>
              </w:rPr>
              <w:t xml:space="preserve"> : </w:t>
            </w:r>
            <w:r w:rsidRPr="00DD260E">
              <w:rPr>
                <w:rFonts w:ascii="Times New Roman" w:hAnsi="Times New Roman"/>
                <w:iCs/>
                <w:sz w:val="24"/>
                <w:szCs w:val="24"/>
              </w:rPr>
              <w:t>Iudex tunc litem suam facere intellegitur, cum dolo malo in fraudem legis sententiam dixerit (dolo malo autem videtur hoc facere, si evidens arguatur eius gratia vel inimicitia vel etiam sordes), ut veram aestimationem litis praestare cogatur.</w:t>
            </w:r>
          </w:p>
        </w:tc>
        <w:tc>
          <w:tcPr>
            <w:tcW w:w="4549" w:type="dxa"/>
            <w:tcBorders>
              <w:top w:val="nil"/>
              <w:left w:val="nil"/>
              <w:bottom w:val="nil"/>
              <w:right w:val="nil"/>
            </w:tcBorders>
          </w:tcPr>
          <w:p w:rsidR="00A3419B" w:rsidRPr="00DD260E" w:rsidRDefault="00A3419B" w:rsidP="00771931">
            <w:pPr>
              <w:spacing w:after="0" w:line="360" w:lineRule="auto"/>
              <w:jc w:val="both"/>
              <w:rPr>
                <w:rFonts w:ascii="Times New Roman" w:hAnsi="Times New Roman"/>
                <w:bCs/>
                <w:iCs/>
                <w:sz w:val="24"/>
                <w:szCs w:val="24"/>
              </w:rPr>
            </w:pPr>
            <w:r w:rsidRPr="00DD260E">
              <w:rPr>
                <w:rFonts w:ascii="Times New Roman" w:hAnsi="Times New Roman"/>
                <w:bCs/>
                <w:iCs/>
                <w:sz w:val="24"/>
                <w:szCs w:val="24"/>
              </w:rPr>
              <w:t xml:space="preserve">Счита се, че съдията „прави процеса свой”, ако се произнася умишлено с решение в нарушение на закона (счита се, че действа с умисъл ако явно е доказана снизходителност (към някоя от страните по делото) или враждебност или дори користни подбуди); тогава той бива принуден да заплати действителната стойност, за която се води спора.  </w:t>
            </w:r>
          </w:p>
        </w:tc>
      </w:tr>
    </w:tbl>
    <w:p w:rsidR="00C84573" w:rsidRDefault="00C84573" w:rsidP="00771931">
      <w:pPr>
        <w:spacing w:after="0" w:line="360" w:lineRule="auto"/>
        <w:ind w:firstLine="706"/>
        <w:jc w:val="both"/>
        <w:rPr>
          <w:rFonts w:ascii="Times New Roman" w:hAnsi="Times New Roman"/>
          <w:sz w:val="24"/>
          <w:szCs w:val="24"/>
          <w:lang w:val="fr-FR"/>
        </w:rPr>
      </w:pPr>
    </w:p>
    <w:p w:rsidR="00A3419B" w:rsidRPr="00DD260E" w:rsidRDefault="00A3419B" w:rsidP="00771931">
      <w:pPr>
        <w:spacing w:after="0" w:line="360" w:lineRule="auto"/>
        <w:ind w:firstLine="706"/>
        <w:jc w:val="both"/>
        <w:rPr>
          <w:rFonts w:ascii="Times New Roman" w:hAnsi="Times New Roman"/>
          <w:iCs/>
          <w:sz w:val="24"/>
          <w:szCs w:val="24"/>
        </w:rPr>
      </w:pPr>
      <w:r w:rsidRPr="00DD260E">
        <w:rPr>
          <w:rFonts w:ascii="Times New Roman" w:hAnsi="Times New Roman"/>
          <w:sz w:val="24"/>
          <w:szCs w:val="24"/>
        </w:rPr>
        <w:lastRenderedPageBreak/>
        <w:tab/>
        <w:t xml:space="preserve">Улпиан в случая акцентира на субективния елемент в поведението на съдията- умисъл </w:t>
      </w:r>
      <w:r w:rsidR="00BC67A5">
        <w:rPr>
          <w:rFonts w:ascii="Times New Roman" w:hAnsi="Times New Roman"/>
          <w:sz w:val="24"/>
          <w:szCs w:val="24"/>
        </w:rPr>
        <w:t>(</w:t>
      </w:r>
      <w:r w:rsidR="00BC67A5" w:rsidRPr="00BC67A5">
        <w:rPr>
          <w:rFonts w:ascii="Times New Roman" w:eastAsia="Times New Roman" w:hAnsi="Times New Roman"/>
          <w:color w:val="000000"/>
          <w:sz w:val="24"/>
          <w:szCs w:val="24"/>
          <w:lang w:eastAsia="bg-BG"/>
        </w:rPr>
        <w:t>dolus</w:t>
      </w:r>
      <w:r w:rsidR="00BC67A5" w:rsidRPr="00BC67A5">
        <w:rPr>
          <w:rFonts w:ascii="Times New Roman" w:eastAsia="Times New Roman" w:hAnsi="Times New Roman"/>
          <w:color w:val="000000"/>
          <w:sz w:val="24"/>
          <w:szCs w:val="24"/>
          <w:lang w:val="ru-RU" w:eastAsia="bg-BG"/>
        </w:rPr>
        <w:t xml:space="preserve"> </w:t>
      </w:r>
      <w:r w:rsidR="00BC67A5" w:rsidRPr="00BC67A5">
        <w:rPr>
          <w:rFonts w:ascii="Times New Roman" w:eastAsia="Times New Roman" w:hAnsi="Times New Roman"/>
          <w:color w:val="000000"/>
          <w:sz w:val="24"/>
          <w:szCs w:val="24"/>
          <w:lang w:eastAsia="bg-BG"/>
        </w:rPr>
        <w:t>malus</w:t>
      </w:r>
      <w:r w:rsidR="00BC67A5">
        <w:rPr>
          <w:rFonts w:ascii="Times New Roman" w:eastAsia="Times New Roman" w:hAnsi="Times New Roman"/>
          <w:color w:val="000000"/>
          <w:sz w:val="24"/>
          <w:szCs w:val="24"/>
          <w:lang w:val="ru-RU" w:eastAsia="bg-BG"/>
        </w:rPr>
        <w:t xml:space="preserve">) </w:t>
      </w:r>
      <w:r w:rsidRPr="00DD260E">
        <w:rPr>
          <w:rFonts w:ascii="Times New Roman" w:hAnsi="Times New Roman"/>
          <w:sz w:val="24"/>
          <w:szCs w:val="24"/>
        </w:rPr>
        <w:t>за нарушение на процесуалния закон, който се изразява конкретно в три насоки- снизходителност или враждебност към някоя от страните по делото или користни подбуди, вкл. подкуп. Изрично тези хипотези са обявени като поведение, определено като „</w:t>
      </w:r>
      <w:r w:rsidRPr="00DD260E">
        <w:rPr>
          <w:rFonts w:ascii="Times New Roman" w:hAnsi="Times New Roman"/>
          <w:iCs/>
          <w:sz w:val="24"/>
          <w:szCs w:val="24"/>
        </w:rPr>
        <w:t>litem suam facere</w:t>
      </w:r>
      <w:r w:rsidR="00BC67A5">
        <w:rPr>
          <w:rFonts w:ascii="Times New Roman" w:hAnsi="Times New Roman"/>
          <w:iCs/>
          <w:sz w:val="24"/>
          <w:szCs w:val="24"/>
        </w:rPr>
        <w:t>”</w:t>
      </w:r>
      <w:r w:rsidR="00BC67A5" w:rsidRPr="00840101">
        <w:rPr>
          <w:rFonts w:ascii="Times New Roman" w:eastAsia="Times New Roman" w:hAnsi="Times New Roman"/>
          <w:i/>
          <w:color w:val="000000"/>
          <w:sz w:val="24"/>
          <w:szCs w:val="24"/>
          <w:lang w:val="ru-RU" w:eastAsia="bg-BG"/>
        </w:rPr>
        <w:t xml:space="preserve">. </w:t>
      </w:r>
      <w:r w:rsidR="00BC67A5" w:rsidRPr="00840101">
        <w:rPr>
          <w:rFonts w:ascii="Times New Roman" w:eastAsia="Times New Roman" w:hAnsi="Times New Roman"/>
          <w:color w:val="000000"/>
          <w:sz w:val="24"/>
          <w:szCs w:val="24"/>
          <w:lang w:val="ru-RU" w:eastAsia="bg-BG"/>
        </w:rPr>
        <w:t xml:space="preserve">От своя страна </w:t>
      </w:r>
      <w:r w:rsidR="00BC67A5">
        <w:rPr>
          <w:rFonts w:ascii="Times New Roman" w:eastAsia="Times New Roman" w:hAnsi="Times New Roman"/>
          <w:color w:val="000000"/>
          <w:sz w:val="24"/>
          <w:szCs w:val="24"/>
          <w:lang w:val="ru-RU" w:eastAsia="bg-BG"/>
        </w:rPr>
        <w:t xml:space="preserve">Улпиан </w:t>
      </w:r>
      <w:r w:rsidR="00BC67A5" w:rsidRPr="00840101">
        <w:rPr>
          <w:rFonts w:ascii="Times New Roman" w:eastAsia="Times New Roman" w:hAnsi="Times New Roman"/>
          <w:color w:val="000000"/>
          <w:sz w:val="24"/>
          <w:szCs w:val="24"/>
          <w:lang w:val="ru-RU" w:eastAsia="bg-BG"/>
        </w:rPr>
        <w:t xml:space="preserve">той се позовава на Лабеон, който определя </w:t>
      </w:r>
      <w:r w:rsidR="00BC67A5" w:rsidRPr="00BC67A5">
        <w:rPr>
          <w:rFonts w:ascii="Times New Roman" w:eastAsia="Times New Roman" w:hAnsi="Times New Roman"/>
          <w:color w:val="000000"/>
          <w:sz w:val="24"/>
          <w:szCs w:val="24"/>
          <w:lang w:eastAsia="bg-BG"/>
        </w:rPr>
        <w:t>dolus</w:t>
      </w:r>
      <w:r w:rsidR="00BC67A5" w:rsidRPr="00BC67A5">
        <w:rPr>
          <w:rFonts w:ascii="Times New Roman" w:eastAsia="Times New Roman" w:hAnsi="Times New Roman"/>
          <w:color w:val="000000"/>
          <w:sz w:val="24"/>
          <w:szCs w:val="24"/>
          <w:lang w:val="ru-RU" w:eastAsia="bg-BG"/>
        </w:rPr>
        <w:t xml:space="preserve"> </w:t>
      </w:r>
      <w:r w:rsidR="00BC67A5" w:rsidRPr="00BC67A5">
        <w:rPr>
          <w:rFonts w:ascii="Times New Roman" w:eastAsia="Times New Roman" w:hAnsi="Times New Roman"/>
          <w:color w:val="000000"/>
          <w:sz w:val="24"/>
          <w:szCs w:val="24"/>
          <w:lang w:eastAsia="bg-BG"/>
        </w:rPr>
        <w:t>malus</w:t>
      </w:r>
      <w:r w:rsidR="00BC67A5" w:rsidRPr="00840101">
        <w:rPr>
          <w:rFonts w:ascii="Times New Roman" w:eastAsia="Times New Roman" w:hAnsi="Times New Roman"/>
          <w:color w:val="000000"/>
          <w:sz w:val="24"/>
          <w:szCs w:val="24"/>
          <w:lang w:val="ru-RU" w:eastAsia="bg-BG"/>
        </w:rPr>
        <w:t xml:space="preserve"> като всякаква хитрост, измама и машинация, използвани да се заобиколи закона, да се измами или увреди някого </w:t>
      </w:r>
      <w:r w:rsidR="00BC67A5" w:rsidRPr="00840101">
        <w:rPr>
          <w:rFonts w:ascii="Times New Roman" w:eastAsia="Times New Roman" w:hAnsi="Times New Roman"/>
          <w:color w:val="000000"/>
          <w:sz w:val="24"/>
          <w:szCs w:val="24"/>
          <w:vertAlign w:val="superscript"/>
          <w:lang w:eastAsia="bg-BG"/>
        </w:rPr>
        <w:footnoteReference w:id="41"/>
      </w:r>
      <w:r w:rsidR="00BC67A5" w:rsidRPr="00840101">
        <w:rPr>
          <w:rFonts w:ascii="Times New Roman" w:eastAsia="Times New Roman" w:hAnsi="Times New Roman"/>
          <w:color w:val="000000"/>
          <w:sz w:val="24"/>
          <w:szCs w:val="24"/>
          <w:lang w:val="ru-RU" w:eastAsia="bg-BG"/>
        </w:rPr>
        <w:t xml:space="preserve">. </w:t>
      </w:r>
      <w:r w:rsidR="00BC67A5">
        <w:rPr>
          <w:rFonts w:ascii="Times New Roman" w:eastAsia="Times New Roman" w:hAnsi="Times New Roman"/>
          <w:color w:val="000000"/>
          <w:sz w:val="24"/>
          <w:szCs w:val="24"/>
          <w:lang w:val="ru-RU" w:eastAsia="bg-BG"/>
        </w:rPr>
        <w:t>Така о</w:t>
      </w:r>
      <w:r w:rsidR="00BC67A5" w:rsidRPr="00840101">
        <w:rPr>
          <w:rFonts w:ascii="Times New Roman" w:eastAsia="Times New Roman" w:hAnsi="Times New Roman"/>
          <w:color w:val="000000"/>
          <w:sz w:val="24"/>
          <w:szCs w:val="24"/>
          <w:lang w:val="ru-RU" w:eastAsia="bg-BG"/>
        </w:rPr>
        <w:t xml:space="preserve">пределяйки </w:t>
      </w:r>
      <w:r w:rsidR="00B311C0">
        <w:rPr>
          <w:rFonts w:ascii="Times New Roman" w:eastAsia="Times New Roman" w:hAnsi="Times New Roman"/>
          <w:color w:val="000000"/>
          <w:sz w:val="24"/>
          <w:szCs w:val="24"/>
          <w:lang w:val="ru-RU" w:eastAsia="bg-BG"/>
        </w:rPr>
        <w:t xml:space="preserve">това поведение, вкл. и </w:t>
      </w:r>
      <w:r w:rsidR="00BC67A5" w:rsidRPr="00840101">
        <w:rPr>
          <w:rFonts w:ascii="Times New Roman" w:eastAsia="Times New Roman" w:hAnsi="Times New Roman"/>
          <w:color w:val="000000"/>
          <w:sz w:val="24"/>
          <w:szCs w:val="24"/>
          <w:lang w:val="ru-RU" w:eastAsia="bg-BG"/>
        </w:rPr>
        <w:t xml:space="preserve">съдебната корупция </w:t>
      </w:r>
      <w:r w:rsidR="00BC67A5" w:rsidRPr="00C84573">
        <w:rPr>
          <w:rFonts w:ascii="Times New Roman" w:eastAsia="Times New Roman" w:hAnsi="Times New Roman"/>
          <w:color w:val="000000"/>
          <w:sz w:val="24"/>
          <w:szCs w:val="24"/>
          <w:lang w:val="ru-RU" w:eastAsia="bg-BG"/>
        </w:rPr>
        <w:t xml:space="preserve">като </w:t>
      </w:r>
      <w:r w:rsidR="00BC67A5" w:rsidRPr="00C84573">
        <w:rPr>
          <w:rFonts w:ascii="Times New Roman" w:eastAsia="Times New Roman" w:hAnsi="Times New Roman"/>
          <w:color w:val="000000"/>
          <w:sz w:val="24"/>
          <w:szCs w:val="24"/>
          <w:lang w:eastAsia="bg-BG"/>
        </w:rPr>
        <w:t>dolus</w:t>
      </w:r>
      <w:r w:rsidR="00BC67A5" w:rsidRPr="00C84573">
        <w:rPr>
          <w:rFonts w:ascii="Times New Roman" w:eastAsia="Times New Roman" w:hAnsi="Times New Roman"/>
          <w:color w:val="000000"/>
          <w:sz w:val="24"/>
          <w:szCs w:val="24"/>
          <w:lang w:val="ru-RU" w:eastAsia="bg-BG"/>
        </w:rPr>
        <w:t xml:space="preserve"> </w:t>
      </w:r>
      <w:r w:rsidR="00BC67A5" w:rsidRPr="00C84573">
        <w:rPr>
          <w:rFonts w:ascii="Times New Roman" w:eastAsia="Times New Roman" w:hAnsi="Times New Roman"/>
          <w:color w:val="000000"/>
          <w:sz w:val="24"/>
          <w:szCs w:val="24"/>
          <w:lang w:eastAsia="bg-BG"/>
        </w:rPr>
        <w:t>malus</w:t>
      </w:r>
      <w:r w:rsidR="00BC67A5" w:rsidRPr="00C84573">
        <w:rPr>
          <w:rFonts w:ascii="Times New Roman" w:eastAsia="Times New Roman" w:hAnsi="Times New Roman"/>
          <w:color w:val="000000"/>
          <w:sz w:val="24"/>
          <w:szCs w:val="24"/>
          <w:lang w:val="ru-RU" w:eastAsia="bg-BG"/>
        </w:rPr>
        <w:t>,</w:t>
      </w:r>
      <w:r w:rsidR="00BC67A5" w:rsidRPr="00840101">
        <w:rPr>
          <w:rFonts w:ascii="Times New Roman" w:eastAsia="Times New Roman" w:hAnsi="Times New Roman"/>
          <w:color w:val="000000"/>
          <w:sz w:val="24"/>
          <w:szCs w:val="24"/>
          <w:lang w:val="ru-RU" w:eastAsia="bg-BG"/>
        </w:rPr>
        <w:t xml:space="preserve"> </w:t>
      </w:r>
      <w:r w:rsidR="00B311C0">
        <w:rPr>
          <w:rFonts w:ascii="Times New Roman" w:eastAsia="Times New Roman" w:hAnsi="Times New Roman"/>
          <w:color w:val="000000"/>
          <w:sz w:val="24"/>
          <w:szCs w:val="24"/>
          <w:lang w:val="ru-RU" w:eastAsia="bg-BG"/>
        </w:rPr>
        <w:t xml:space="preserve"> Улпиан я</w:t>
      </w:r>
      <w:r w:rsidR="00BC67A5" w:rsidRPr="00840101">
        <w:rPr>
          <w:rFonts w:ascii="Times New Roman" w:eastAsia="Times New Roman" w:hAnsi="Times New Roman"/>
          <w:color w:val="000000"/>
          <w:sz w:val="24"/>
          <w:szCs w:val="24"/>
          <w:lang w:val="ru-RU" w:eastAsia="bg-BG"/>
        </w:rPr>
        <w:t xml:space="preserve"> отнася към сферата на санкционираните по </w:t>
      </w:r>
      <w:r w:rsidR="00BC67A5" w:rsidRPr="00B311C0">
        <w:rPr>
          <w:rFonts w:ascii="Times New Roman" w:eastAsia="Times New Roman" w:hAnsi="Times New Roman"/>
          <w:color w:val="000000"/>
          <w:sz w:val="24"/>
          <w:szCs w:val="24"/>
          <w:lang w:eastAsia="bg-BG"/>
        </w:rPr>
        <w:t>actio</w:t>
      </w:r>
      <w:r w:rsidR="00BC67A5" w:rsidRPr="00B311C0">
        <w:rPr>
          <w:rFonts w:ascii="Times New Roman" w:eastAsia="Times New Roman" w:hAnsi="Times New Roman"/>
          <w:color w:val="000000"/>
          <w:sz w:val="24"/>
          <w:szCs w:val="24"/>
          <w:lang w:val="ru-RU" w:eastAsia="bg-BG"/>
        </w:rPr>
        <w:t xml:space="preserve"> </w:t>
      </w:r>
      <w:r w:rsidR="00BC67A5" w:rsidRPr="00B311C0">
        <w:rPr>
          <w:rFonts w:ascii="Times New Roman" w:eastAsia="Times New Roman" w:hAnsi="Times New Roman"/>
          <w:color w:val="000000"/>
          <w:sz w:val="24"/>
          <w:szCs w:val="24"/>
          <w:lang w:eastAsia="bg-BG"/>
        </w:rPr>
        <w:t>doli</w:t>
      </w:r>
      <w:r w:rsidR="00BC67A5" w:rsidRPr="00840101">
        <w:rPr>
          <w:rFonts w:ascii="Times New Roman" w:eastAsia="Times New Roman" w:hAnsi="Times New Roman"/>
          <w:i/>
          <w:color w:val="000000"/>
          <w:sz w:val="24"/>
          <w:szCs w:val="24"/>
          <w:lang w:val="ru-RU" w:eastAsia="bg-BG"/>
        </w:rPr>
        <w:t xml:space="preserve"> </w:t>
      </w:r>
      <w:r w:rsidR="00BC67A5" w:rsidRPr="00840101">
        <w:rPr>
          <w:rFonts w:ascii="Times New Roman" w:eastAsia="Times New Roman" w:hAnsi="Times New Roman"/>
          <w:color w:val="000000"/>
          <w:sz w:val="24"/>
          <w:szCs w:val="24"/>
          <w:lang w:val="ru-RU" w:eastAsia="bg-BG"/>
        </w:rPr>
        <w:t>отношения</w:t>
      </w:r>
      <w:r w:rsidR="00BC67A5" w:rsidRPr="00840101">
        <w:rPr>
          <w:rFonts w:ascii="Times New Roman" w:eastAsia="Times New Roman" w:hAnsi="Times New Roman"/>
          <w:color w:val="000000"/>
          <w:sz w:val="24"/>
          <w:szCs w:val="24"/>
          <w:lang w:eastAsia="bg-BG"/>
        </w:rPr>
        <w:t>, т.е. към отговорност</w:t>
      </w:r>
      <w:r w:rsidR="00B311C0">
        <w:rPr>
          <w:rFonts w:ascii="Times New Roman" w:eastAsia="Times New Roman" w:hAnsi="Times New Roman"/>
          <w:color w:val="000000"/>
          <w:sz w:val="24"/>
          <w:szCs w:val="24"/>
          <w:lang w:eastAsia="bg-BG"/>
        </w:rPr>
        <w:t>та по частни деликти</w:t>
      </w:r>
      <w:r w:rsidR="00BC67A5" w:rsidRPr="00840101">
        <w:rPr>
          <w:rFonts w:ascii="Times New Roman" w:eastAsia="Times New Roman" w:hAnsi="Times New Roman"/>
          <w:color w:val="000000"/>
          <w:sz w:val="24"/>
          <w:szCs w:val="24"/>
          <w:lang w:val="ru-RU" w:eastAsia="bg-BG"/>
        </w:rPr>
        <w:t>.</w:t>
      </w:r>
      <w:r w:rsidR="00B311C0">
        <w:rPr>
          <w:rFonts w:ascii="Times New Roman" w:eastAsia="Times New Roman" w:hAnsi="Times New Roman"/>
          <w:color w:val="000000"/>
          <w:sz w:val="24"/>
          <w:szCs w:val="24"/>
          <w:lang w:val="ru-RU" w:eastAsia="bg-BG"/>
        </w:rPr>
        <w:t xml:space="preserve"> </w:t>
      </w:r>
    </w:p>
    <w:p w:rsidR="00A3419B" w:rsidRPr="00DD260E" w:rsidRDefault="00A3419B" w:rsidP="00771931">
      <w:pPr>
        <w:autoSpaceDE w:val="0"/>
        <w:autoSpaceDN w:val="0"/>
        <w:adjustRightInd w:val="0"/>
        <w:spacing w:after="0" w:line="360" w:lineRule="auto"/>
        <w:ind w:firstLine="706"/>
        <w:jc w:val="both"/>
        <w:rPr>
          <w:rFonts w:ascii="Times New Roman" w:hAnsi="Times New Roman"/>
          <w:iCs/>
          <w:sz w:val="24"/>
          <w:szCs w:val="24"/>
        </w:rPr>
      </w:pPr>
      <w:r w:rsidRPr="00DD260E">
        <w:rPr>
          <w:rFonts w:ascii="Times New Roman" w:hAnsi="Times New Roman"/>
          <w:iCs/>
          <w:sz w:val="24"/>
          <w:szCs w:val="24"/>
        </w:rPr>
        <w:t xml:space="preserve">Прави впечатление пълната несъгласуваност на това разрешение с фрагментите от Res Cottidianae на Гай, възпроизведени в </w:t>
      </w:r>
      <w:r w:rsidRPr="00DD260E">
        <w:rPr>
          <w:rFonts w:ascii="Times New Roman" w:hAnsi="Times New Roman"/>
          <w:sz w:val="24"/>
          <w:szCs w:val="24"/>
        </w:rPr>
        <w:t>D.44.7.5.4 и D.50.13.6, в които поведението на съдията се определя като „</w:t>
      </w:r>
      <w:r w:rsidRPr="00DD260E">
        <w:rPr>
          <w:rFonts w:ascii="Times New Roman" w:hAnsi="Times New Roman"/>
          <w:iCs/>
          <w:sz w:val="24"/>
          <w:szCs w:val="24"/>
        </w:rPr>
        <w:t xml:space="preserve">licet per imprudentiam”. Във връзка с това отново се поставят въпросите за евентуални интерполации, тъй като не изглежда логично подобно развитие на института за едно столетие (от епохата на Гай в началото на ІІ в. до тази на Улпиан в началото на ІІІ в.) и отново връщане към imprudentia в следкласическата и юстиниановата доктрина. В тази връзка </w:t>
      </w:r>
      <w:r w:rsidRPr="00DD260E">
        <w:rPr>
          <w:rFonts w:ascii="Times New Roman" w:hAnsi="Times New Roman"/>
          <w:caps/>
          <w:sz w:val="24"/>
          <w:szCs w:val="24"/>
        </w:rPr>
        <w:t>Scevola</w:t>
      </w:r>
      <w:r w:rsidRPr="00DD260E">
        <w:rPr>
          <w:rFonts w:ascii="Times New Roman" w:hAnsi="Times New Roman"/>
          <w:sz w:val="24"/>
          <w:szCs w:val="24"/>
        </w:rPr>
        <w:t xml:space="preserve"> и </w:t>
      </w:r>
      <w:r w:rsidRPr="00DD260E">
        <w:rPr>
          <w:rFonts w:ascii="Times New Roman" w:hAnsi="Times New Roman"/>
          <w:caps/>
          <w:sz w:val="24"/>
          <w:szCs w:val="24"/>
        </w:rPr>
        <w:t>Giusto</w:t>
      </w:r>
      <w:r w:rsidRPr="00DD260E">
        <w:rPr>
          <w:rFonts w:ascii="Times New Roman" w:hAnsi="Times New Roman"/>
          <w:sz w:val="24"/>
          <w:szCs w:val="24"/>
        </w:rPr>
        <w:t xml:space="preserve"> правят опит да открият обяснение на позицията на Улпиан в преминаването на формуларния процес към </w:t>
      </w:r>
      <w:r w:rsidRPr="00DD260E">
        <w:rPr>
          <w:rFonts w:ascii="Times New Roman" w:hAnsi="Times New Roman"/>
          <w:iCs/>
          <w:sz w:val="24"/>
          <w:szCs w:val="24"/>
        </w:rPr>
        <w:t xml:space="preserve">cognitiones extra ordinem, където  iudex вече не е частно лице, а императорски служител. В повечето случаи съдията е и със специална правна подготовка, но по- важното е, че  освен определени професионални качества осъществява правораздаването от името на императора, при което подобно поведение не може да се толерира </w:t>
      </w:r>
      <w:r w:rsidRPr="00DD260E">
        <w:rPr>
          <w:rStyle w:val="FootnoteReference"/>
          <w:rFonts w:ascii="Times New Roman" w:hAnsi="Times New Roman"/>
          <w:iCs/>
          <w:sz w:val="24"/>
          <w:szCs w:val="24"/>
        </w:rPr>
        <w:footnoteReference w:id="42"/>
      </w:r>
      <w:r w:rsidRPr="00DD260E">
        <w:rPr>
          <w:rFonts w:ascii="Times New Roman" w:hAnsi="Times New Roman"/>
          <w:iCs/>
          <w:sz w:val="24"/>
          <w:szCs w:val="24"/>
        </w:rPr>
        <w:t xml:space="preserve"> </w:t>
      </w:r>
    </w:p>
    <w:p w:rsidR="00A3419B" w:rsidRDefault="00A3419B" w:rsidP="00771931">
      <w:pPr>
        <w:autoSpaceDE w:val="0"/>
        <w:autoSpaceDN w:val="0"/>
        <w:adjustRightInd w:val="0"/>
        <w:spacing w:after="0" w:line="360" w:lineRule="auto"/>
        <w:ind w:firstLine="706"/>
        <w:jc w:val="both"/>
        <w:rPr>
          <w:rFonts w:ascii="Times New Roman" w:hAnsi="Times New Roman"/>
          <w:sz w:val="24"/>
          <w:szCs w:val="24"/>
        </w:rPr>
      </w:pPr>
      <w:r w:rsidRPr="00DD260E">
        <w:rPr>
          <w:rFonts w:ascii="Times New Roman" w:hAnsi="Times New Roman"/>
          <w:iCs/>
          <w:sz w:val="24"/>
          <w:szCs w:val="24"/>
        </w:rPr>
        <w:t>Контрастът между тези разрешения би могъл да се интрепретира не толкова като резултат на еволюцията на института, колкото като хипотеза на контроверзия между юристите (</w:t>
      </w:r>
      <w:r w:rsidRPr="00DD260E">
        <w:rPr>
          <w:rFonts w:ascii="Times New Roman" w:hAnsi="Times New Roman"/>
          <w:sz w:val="24"/>
          <w:szCs w:val="24"/>
        </w:rPr>
        <w:t>ius controversum), още повече, че към началото на ІІІ в. (епохата на Улпиан) все по- често се  използва възможността за обжалване на съдебното решение пред императора</w:t>
      </w:r>
      <w:r w:rsidR="00310D07">
        <w:rPr>
          <w:rFonts w:ascii="Times New Roman" w:hAnsi="Times New Roman"/>
          <w:sz w:val="24"/>
          <w:szCs w:val="24"/>
        </w:rPr>
        <w:t>.</w:t>
      </w:r>
      <w:r w:rsidR="00B311C0">
        <w:rPr>
          <w:rFonts w:ascii="Times New Roman" w:hAnsi="Times New Roman"/>
          <w:sz w:val="24"/>
          <w:szCs w:val="24"/>
        </w:rPr>
        <w:t xml:space="preserve"> </w:t>
      </w:r>
    </w:p>
    <w:p w:rsidR="00B311C0" w:rsidRDefault="00B311C0" w:rsidP="00771931">
      <w:pPr>
        <w:autoSpaceDE w:val="0"/>
        <w:autoSpaceDN w:val="0"/>
        <w:adjustRightInd w:val="0"/>
        <w:spacing w:after="0" w:line="360" w:lineRule="auto"/>
        <w:ind w:firstLine="706"/>
        <w:jc w:val="both"/>
        <w:rPr>
          <w:rFonts w:ascii="Times New Roman" w:hAnsi="Times New Roman"/>
          <w:sz w:val="24"/>
          <w:szCs w:val="24"/>
          <w:lang w:val="fr-FR"/>
        </w:rPr>
      </w:pPr>
      <w:r>
        <w:rPr>
          <w:rFonts w:ascii="Times New Roman" w:hAnsi="Times New Roman"/>
          <w:sz w:val="24"/>
          <w:szCs w:val="24"/>
        </w:rPr>
        <w:t xml:space="preserve">В тази връзка се цитира </w:t>
      </w:r>
      <w:r w:rsidR="00B77062">
        <w:rPr>
          <w:rFonts w:ascii="Times New Roman" w:hAnsi="Times New Roman"/>
          <w:sz w:val="24"/>
          <w:szCs w:val="24"/>
        </w:rPr>
        <w:t>още един</w:t>
      </w:r>
      <w:r>
        <w:rPr>
          <w:rFonts w:ascii="Times New Roman" w:hAnsi="Times New Roman"/>
          <w:sz w:val="24"/>
          <w:szCs w:val="24"/>
        </w:rPr>
        <w:t xml:space="preserve"> фрагмент от </w:t>
      </w:r>
      <w:r w:rsidR="00B77062">
        <w:rPr>
          <w:rFonts w:ascii="Times New Roman" w:hAnsi="Times New Roman"/>
          <w:sz w:val="24"/>
          <w:szCs w:val="24"/>
        </w:rPr>
        <w:t xml:space="preserve"> коментара на Улпиан към преторския едикт, в който той разглежда мнението на Юлиан: </w:t>
      </w:r>
    </w:p>
    <w:p w:rsidR="00C84573" w:rsidRPr="00C84573" w:rsidRDefault="00C84573" w:rsidP="00771931">
      <w:pPr>
        <w:autoSpaceDE w:val="0"/>
        <w:autoSpaceDN w:val="0"/>
        <w:adjustRightInd w:val="0"/>
        <w:spacing w:after="0" w:line="360" w:lineRule="auto"/>
        <w:ind w:firstLine="706"/>
        <w:jc w:val="both"/>
        <w:rPr>
          <w:rFonts w:ascii="Times New Roman" w:hAnsi="Times New Roman"/>
          <w:sz w:val="24"/>
          <w:szCs w:val="24"/>
          <w:lang w:val="fr-FR"/>
        </w:rPr>
      </w:pPr>
    </w:p>
    <w:tbl>
      <w:tblPr>
        <w:tblW w:w="9331" w:type="dxa"/>
        <w:tblInd w:w="-72" w:type="dxa"/>
        <w:tblCellMar>
          <w:left w:w="70" w:type="dxa"/>
          <w:right w:w="70" w:type="dxa"/>
        </w:tblCellMar>
        <w:tblLook w:val="0000" w:firstRow="0" w:lastRow="0" w:firstColumn="0" w:lastColumn="0" w:noHBand="0" w:noVBand="0"/>
      </w:tblPr>
      <w:tblGrid>
        <w:gridCol w:w="4782"/>
        <w:gridCol w:w="4549"/>
      </w:tblGrid>
      <w:tr w:rsidR="00B311C0" w:rsidRPr="00DD260E">
        <w:tblPrEx>
          <w:tblCellMar>
            <w:top w:w="0" w:type="dxa"/>
            <w:bottom w:w="0" w:type="dxa"/>
          </w:tblCellMar>
        </w:tblPrEx>
        <w:trPr>
          <w:trHeight w:val="638"/>
        </w:trPr>
        <w:tc>
          <w:tcPr>
            <w:tcW w:w="4782" w:type="dxa"/>
            <w:tcBorders>
              <w:top w:val="nil"/>
              <w:left w:val="nil"/>
              <w:bottom w:val="nil"/>
              <w:right w:val="nil"/>
            </w:tcBorders>
          </w:tcPr>
          <w:p w:rsidR="00B311C0" w:rsidRPr="00CF0666" w:rsidRDefault="00B311C0" w:rsidP="00771931">
            <w:pPr>
              <w:spacing w:after="0" w:line="360" w:lineRule="auto"/>
              <w:ind w:right="430"/>
              <w:jc w:val="both"/>
              <w:rPr>
                <w:rFonts w:ascii="Times New Roman" w:hAnsi="Times New Roman"/>
                <w:sz w:val="24"/>
                <w:szCs w:val="24"/>
              </w:rPr>
            </w:pPr>
            <w:r w:rsidRPr="004E0885">
              <w:rPr>
                <w:rFonts w:ascii="Times New Roman" w:hAnsi="Times New Roman"/>
                <w:b/>
                <w:sz w:val="24"/>
                <w:szCs w:val="24"/>
              </w:rPr>
              <w:t>D.5.1.1</w:t>
            </w:r>
            <w:r w:rsidR="00CF0666" w:rsidRPr="004E0885">
              <w:rPr>
                <w:rFonts w:ascii="Times New Roman" w:hAnsi="Times New Roman"/>
                <w:b/>
                <w:sz w:val="24"/>
                <w:szCs w:val="24"/>
              </w:rPr>
              <w:t>6</w:t>
            </w:r>
            <w:r w:rsidRPr="004E0885">
              <w:rPr>
                <w:rFonts w:ascii="Times New Roman" w:hAnsi="Times New Roman"/>
                <w:b/>
                <w:sz w:val="24"/>
                <w:szCs w:val="24"/>
              </w:rPr>
              <w:t xml:space="preserve">. (Ulp. </w:t>
            </w:r>
            <w:r w:rsidRPr="004E0885">
              <w:rPr>
                <w:rFonts w:ascii="Times New Roman" w:hAnsi="Times New Roman"/>
                <w:b/>
                <w:sz w:val="24"/>
                <w:szCs w:val="24"/>
                <w:lang w:val="it-IT"/>
              </w:rPr>
              <w:t>L</w:t>
            </w:r>
            <w:r w:rsidRPr="004E0885">
              <w:rPr>
                <w:rFonts w:ascii="Times New Roman" w:hAnsi="Times New Roman"/>
                <w:b/>
                <w:sz w:val="24"/>
                <w:szCs w:val="24"/>
              </w:rPr>
              <w:t>.</w:t>
            </w:r>
            <w:r w:rsidR="00CF0666" w:rsidRPr="004E0885">
              <w:rPr>
                <w:rFonts w:ascii="Times New Roman" w:hAnsi="Times New Roman"/>
                <w:b/>
                <w:sz w:val="24"/>
                <w:szCs w:val="24"/>
              </w:rPr>
              <w:t>5</w:t>
            </w:r>
            <w:r w:rsidRPr="004E0885">
              <w:rPr>
                <w:rFonts w:ascii="Times New Roman" w:hAnsi="Times New Roman"/>
                <w:b/>
                <w:sz w:val="24"/>
                <w:szCs w:val="24"/>
              </w:rPr>
              <w:t xml:space="preserve"> ad ed.):</w:t>
            </w:r>
            <w:r w:rsidRPr="00DD260E">
              <w:rPr>
                <w:rFonts w:ascii="Times New Roman" w:hAnsi="Times New Roman"/>
                <w:sz w:val="24"/>
                <w:szCs w:val="24"/>
              </w:rPr>
              <w:t xml:space="preserve"> </w:t>
            </w:r>
            <w:r w:rsidR="00CF0666" w:rsidRPr="00CF0666">
              <w:rPr>
                <w:rFonts w:ascii="Times New Roman" w:hAnsi="Times New Roman"/>
                <w:sz w:val="24"/>
                <w:szCs w:val="24"/>
                <w:lang w:val="it-IT"/>
              </w:rPr>
              <w:t>Iulianus</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autem</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in</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heredem</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iudicis</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qui</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litem</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suam</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fecit</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lastRenderedPageBreak/>
              <w:t>putat</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actionem</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competere</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quae</w:t>
            </w:r>
            <w:r w:rsidR="00CF0666" w:rsidRPr="00CF0666">
              <w:rPr>
                <w:rFonts w:ascii="Times New Roman" w:hAnsi="Times New Roman"/>
                <w:sz w:val="24"/>
                <w:szCs w:val="24"/>
              </w:rPr>
              <w:t xml:space="preserve"> </w:t>
            </w:r>
            <w:r w:rsidR="00CF0666">
              <w:rPr>
                <w:rFonts w:ascii="Times New Roman" w:hAnsi="Times New Roman"/>
                <w:sz w:val="24"/>
                <w:szCs w:val="24"/>
                <w:lang w:val="it-IT"/>
              </w:rPr>
              <w:t>sententia</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vera</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non</w:t>
            </w:r>
            <w:r w:rsidR="00CF0666" w:rsidRPr="00CF0666">
              <w:rPr>
                <w:rFonts w:ascii="Times New Roman" w:hAnsi="Times New Roman"/>
                <w:sz w:val="24"/>
                <w:szCs w:val="24"/>
              </w:rPr>
              <w:t xml:space="preserve"> </w:t>
            </w:r>
            <w:r w:rsidR="00CF0666" w:rsidRPr="00CF0666">
              <w:rPr>
                <w:rFonts w:ascii="Times New Roman" w:hAnsi="Times New Roman"/>
                <w:sz w:val="24"/>
                <w:szCs w:val="24"/>
                <w:lang w:val="it-IT"/>
              </w:rPr>
              <w:t>est</w:t>
            </w:r>
            <w:r w:rsidR="00CF0666" w:rsidRPr="00CF0666">
              <w:rPr>
                <w:rFonts w:ascii="Times New Roman" w:hAnsi="Times New Roman"/>
                <w:sz w:val="24"/>
                <w:szCs w:val="24"/>
              </w:rPr>
              <w:t xml:space="preserve"> </w:t>
            </w:r>
            <w:r w:rsidR="00CF0666">
              <w:rPr>
                <w:rFonts w:ascii="Times New Roman" w:hAnsi="Times New Roman"/>
                <w:sz w:val="24"/>
                <w:szCs w:val="24"/>
                <w:lang w:val="it-IT"/>
              </w:rPr>
              <w:t>et</w:t>
            </w:r>
            <w:r w:rsidR="00CF0666" w:rsidRPr="00CF0666">
              <w:rPr>
                <w:rFonts w:ascii="Times New Roman" w:hAnsi="Times New Roman"/>
                <w:sz w:val="24"/>
                <w:szCs w:val="24"/>
              </w:rPr>
              <w:t xml:space="preserve"> </w:t>
            </w:r>
            <w:r w:rsidR="00CF0666">
              <w:rPr>
                <w:rFonts w:ascii="Times New Roman" w:hAnsi="Times New Roman"/>
                <w:sz w:val="24"/>
                <w:szCs w:val="24"/>
                <w:lang w:val="it-IT"/>
              </w:rPr>
              <w:t>a</w:t>
            </w:r>
            <w:r w:rsidR="00CF0666" w:rsidRPr="00CF0666">
              <w:rPr>
                <w:rFonts w:ascii="Times New Roman" w:hAnsi="Times New Roman"/>
                <w:sz w:val="24"/>
                <w:szCs w:val="24"/>
              </w:rPr>
              <w:t xml:space="preserve"> </w:t>
            </w:r>
            <w:r w:rsidR="00CF0666">
              <w:rPr>
                <w:rFonts w:ascii="Times New Roman" w:hAnsi="Times New Roman"/>
                <w:sz w:val="24"/>
                <w:szCs w:val="24"/>
                <w:lang w:val="it-IT"/>
              </w:rPr>
              <w:t>mulris</w:t>
            </w:r>
            <w:r w:rsidR="00CF0666" w:rsidRPr="00CF0666">
              <w:rPr>
                <w:rFonts w:ascii="Times New Roman" w:hAnsi="Times New Roman"/>
                <w:sz w:val="24"/>
                <w:szCs w:val="24"/>
              </w:rPr>
              <w:t xml:space="preserve"> </w:t>
            </w:r>
            <w:r w:rsidR="00CF0666">
              <w:rPr>
                <w:rFonts w:ascii="Times New Roman" w:hAnsi="Times New Roman"/>
                <w:sz w:val="24"/>
                <w:szCs w:val="24"/>
                <w:lang w:val="it-IT"/>
              </w:rPr>
              <w:t>notata</w:t>
            </w:r>
            <w:r w:rsidR="00CF0666" w:rsidRPr="00CF0666">
              <w:rPr>
                <w:rFonts w:ascii="Times New Roman" w:hAnsi="Times New Roman"/>
                <w:sz w:val="24"/>
                <w:szCs w:val="24"/>
              </w:rPr>
              <w:t xml:space="preserve"> </w:t>
            </w:r>
            <w:r w:rsidR="00CF0666">
              <w:rPr>
                <w:rFonts w:ascii="Times New Roman" w:hAnsi="Times New Roman"/>
                <w:sz w:val="24"/>
                <w:szCs w:val="24"/>
                <w:lang w:val="it-IT"/>
              </w:rPr>
              <w:t>est</w:t>
            </w:r>
            <w:r w:rsidR="00CF0666" w:rsidRPr="00CF0666">
              <w:rPr>
                <w:rFonts w:ascii="Times New Roman" w:hAnsi="Times New Roman"/>
                <w:sz w:val="24"/>
                <w:szCs w:val="24"/>
              </w:rPr>
              <w:t xml:space="preserve">. </w:t>
            </w:r>
          </w:p>
        </w:tc>
        <w:tc>
          <w:tcPr>
            <w:tcW w:w="4549" w:type="dxa"/>
            <w:tcBorders>
              <w:top w:val="nil"/>
              <w:left w:val="nil"/>
              <w:bottom w:val="nil"/>
              <w:right w:val="nil"/>
            </w:tcBorders>
          </w:tcPr>
          <w:p w:rsidR="00B311C0" w:rsidRPr="00CF0666" w:rsidRDefault="00B77062" w:rsidP="00771931">
            <w:pPr>
              <w:spacing w:after="0" w:line="360" w:lineRule="auto"/>
              <w:jc w:val="both"/>
              <w:rPr>
                <w:rFonts w:ascii="Times New Roman" w:hAnsi="Times New Roman"/>
                <w:bCs/>
                <w:iCs/>
                <w:sz w:val="24"/>
                <w:szCs w:val="24"/>
              </w:rPr>
            </w:pPr>
            <w:r>
              <w:rPr>
                <w:rFonts w:ascii="Times New Roman" w:hAnsi="Times New Roman"/>
                <w:bCs/>
                <w:iCs/>
                <w:sz w:val="24"/>
                <w:szCs w:val="24"/>
              </w:rPr>
              <w:lastRenderedPageBreak/>
              <w:t xml:space="preserve"> </w:t>
            </w:r>
            <w:r w:rsidR="00CF0666">
              <w:rPr>
                <w:rFonts w:ascii="Times New Roman" w:hAnsi="Times New Roman"/>
                <w:bCs/>
                <w:iCs/>
                <w:sz w:val="24"/>
                <w:szCs w:val="24"/>
              </w:rPr>
              <w:t xml:space="preserve">Юлиан обаче счита, че </w:t>
            </w:r>
            <w:r>
              <w:rPr>
                <w:rFonts w:ascii="Times New Roman" w:hAnsi="Times New Roman"/>
                <w:bCs/>
                <w:iCs/>
                <w:sz w:val="24"/>
                <w:szCs w:val="24"/>
              </w:rPr>
              <w:t xml:space="preserve">искът срещу съдията, който „прави процеса свой” може </w:t>
            </w:r>
            <w:r>
              <w:rPr>
                <w:rFonts w:ascii="Times New Roman" w:hAnsi="Times New Roman"/>
                <w:bCs/>
                <w:iCs/>
                <w:sz w:val="24"/>
                <w:szCs w:val="24"/>
              </w:rPr>
              <w:lastRenderedPageBreak/>
              <w:t xml:space="preserve">да се предяви и срещу наследниците му, но това мнение е невярно и е критикувано от мнозина. </w:t>
            </w:r>
          </w:p>
        </w:tc>
      </w:tr>
    </w:tbl>
    <w:p w:rsidR="00C84573" w:rsidRDefault="00C84573" w:rsidP="00771931">
      <w:pPr>
        <w:autoSpaceDE w:val="0"/>
        <w:autoSpaceDN w:val="0"/>
        <w:adjustRightInd w:val="0"/>
        <w:spacing w:after="0" w:line="360" w:lineRule="auto"/>
        <w:ind w:firstLine="706"/>
        <w:jc w:val="both"/>
        <w:rPr>
          <w:rFonts w:ascii="Times New Roman" w:hAnsi="Times New Roman"/>
          <w:sz w:val="24"/>
          <w:szCs w:val="24"/>
          <w:lang w:val="fr-FR"/>
        </w:rPr>
      </w:pPr>
    </w:p>
    <w:p w:rsidR="00443824" w:rsidRDefault="00B77062" w:rsidP="00771931">
      <w:pPr>
        <w:autoSpaceDE w:val="0"/>
        <w:autoSpaceDN w:val="0"/>
        <w:adjustRightInd w:val="0"/>
        <w:spacing w:after="0" w:line="360" w:lineRule="auto"/>
        <w:ind w:firstLine="706"/>
        <w:jc w:val="both"/>
        <w:rPr>
          <w:rFonts w:ascii="Times New Roman" w:hAnsi="Times New Roman"/>
          <w:sz w:val="24"/>
          <w:szCs w:val="24"/>
        </w:rPr>
      </w:pPr>
      <w:r>
        <w:rPr>
          <w:rFonts w:ascii="Times New Roman" w:hAnsi="Times New Roman"/>
          <w:sz w:val="24"/>
          <w:szCs w:val="24"/>
        </w:rPr>
        <w:t xml:space="preserve">Очевидно в периода ІІ-ІІІ в. институтът е претърпял сериозна еволюция и тя е започнала още по времето на Юлиан, защото неговото становище е оспорвано от мнозино, както твърди Улпиан. Става въпрос за същността на иска, с който се предявава отговорността на съдията. </w:t>
      </w:r>
      <w:r w:rsidR="00C84573">
        <w:rPr>
          <w:rFonts w:ascii="Times New Roman" w:hAnsi="Times New Roman"/>
          <w:sz w:val="24"/>
          <w:szCs w:val="24"/>
        </w:rPr>
        <w:t xml:space="preserve"> В</w:t>
      </w:r>
      <w:r w:rsidR="00C84573">
        <w:rPr>
          <w:rFonts w:ascii="Times New Roman" w:hAnsi="Times New Roman"/>
          <w:sz w:val="24"/>
          <w:szCs w:val="24"/>
          <w:lang w:val="fr-FR"/>
        </w:rPr>
        <w:t>e</w:t>
      </w:r>
      <w:r w:rsidR="00443824">
        <w:rPr>
          <w:rFonts w:ascii="Times New Roman" w:hAnsi="Times New Roman"/>
          <w:sz w:val="24"/>
          <w:szCs w:val="24"/>
        </w:rPr>
        <w:t>роятно Ю</w:t>
      </w:r>
      <w:r>
        <w:rPr>
          <w:rFonts w:ascii="Times New Roman" w:hAnsi="Times New Roman"/>
          <w:sz w:val="24"/>
          <w:szCs w:val="24"/>
        </w:rPr>
        <w:t xml:space="preserve">лиан, а вероятно и Гай, са приемали, че той има компенсаторен характер и отговорността е обективна, поради което задължението за обезщетяване на увредената от противоправното поведение на съдията страна по делото преминава и към неговите наследници. </w:t>
      </w:r>
      <w:r w:rsidR="00443824">
        <w:rPr>
          <w:rFonts w:ascii="Times New Roman" w:hAnsi="Times New Roman"/>
          <w:sz w:val="24"/>
          <w:szCs w:val="24"/>
        </w:rPr>
        <w:t xml:space="preserve">Улпиан обаче поддържа </w:t>
      </w:r>
      <w:r>
        <w:rPr>
          <w:rFonts w:ascii="Times New Roman" w:hAnsi="Times New Roman"/>
          <w:sz w:val="24"/>
          <w:szCs w:val="24"/>
        </w:rPr>
        <w:t>персоналната отговорност, основана на умисъл на съдията и само в този случай приема наличието на пенален иск- а</w:t>
      </w:r>
      <w:proofErr w:type="spellStart"/>
      <w:r>
        <w:rPr>
          <w:rFonts w:ascii="Times New Roman" w:hAnsi="Times New Roman"/>
          <w:sz w:val="24"/>
          <w:szCs w:val="24"/>
          <w:lang w:val="fr-FR"/>
        </w:rPr>
        <w:t>ctio</w:t>
      </w:r>
      <w:proofErr w:type="spellEnd"/>
      <w:r w:rsidRPr="00B77062">
        <w:rPr>
          <w:rFonts w:ascii="Times New Roman" w:hAnsi="Times New Roman"/>
          <w:sz w:val="24"/>
          <w:szCs w:val="24"/>
          <w:lang w:val="ru-RU"/>
        </w:rPr>
        <w:t xml:space="preserve"> </w:t>
      </w:r>
      <w:r>
        <w:rPr>
          <w:rFonts w:ascii="Times New Roman" w:hAnsi="Times New Roman"/>
          <w:sz w:val="24"/>
          <w:szCs w:val="24"/>
          <w:lang w:val="fr-FR"/>
        </w:rPr>
        <w:t>de</w:t>
      </w:r>
      <w:r w:rsidRPr="00B77062">
        <w:rPr>
          <w:rFonts w:ascii="Times New Roman" w:hAnsi="Times New Roman"/>
          <w:sz w:val="24"/>
          <w:szCs w:val="24"/>
          <w:lang w:val="ru-RU"/>
        </w:rPr>
        <w:t xml:space="preserve"> </w:t>
      </w:r>
      <w:r>
        <w:rPr>
          <w:rFonts w:ascii="Times New Roman" w:hAnsi="Times New Roman"/>
          <w:sz w:val="24"/>
          <w:szCs w:val="24"/>
          <w:lang w:val="fr-FR"/>
        </w:rPr>
        <w:t>dolo</w:t>
      </w:r>
      <w:r>
        <w:rPr>
          <w:rFonts w:ascii="Times New Roman" w:hAnsi="Times New Roman"/>
          <w:sz w:val="24"/>
          <w:szCs w:val="24"/>
        </w:rPr>
        <w:t xml:space="preserve">. </w:t>
      </w:r>
    </w:p>
    <w:p w:rsidR="00B311C0" w:rsidRPr="00B77062" w:rsidRDefault="00B77062" w:rsidP="00771931">
      <w:pPr>
        <w:autoSpaceDE w:val="0"/>
        <w:autoSpaceDN w:val="0"/>
        <w:adjustRightInd w:val="0"/>
        <w:spacing w:after="0" w:line="360" w:lineRule="auto"/>
        <w:ind w:firstLine="706"/>
        <w:jc w:val="both"/>
        <w:rPr>
          <w:rFonts w:ascii="Times New Roman" w:hAnsi="Times New Roman"/>
          <w:sz w:val="24"/>
          <w:szCs w:val="24"/>
        </w:rPr>
      </w:pPr>
      <w:r>
        <w:rPr>
          <w:rFonts w:ascii="Times New Roman" w:hAnsi="Times New Roman"/>
          <w:sz w:val="24"/>
          <w:szCs w:val="24"/>
        </w:rPr>
        <w:t xml:space="preserve">Независимо, че и двата фрагмента са запазени в Дигестите, те не съответстват на позицията на юстиниановите юристи, </w:t>
      </w:r>
      <w:r w:rsidR="00443824">
        <w:rPr>
          <w:rFonts w:ascii="Times New Roman" w:hAnsi="Times New Roman"/>
          <w:sz w:val="24"/>
          <w:szCs w:val="24"/>
        </w:rPr>
        <w:t xml:space="preserve"> запазена в </w:t>
      </w:r>
      <w:r w:rsidR="00443824" w:rsidRPr="00DD260E">
        <w:rPr>
          <w:rFonts w:ascii="Times New Roman" w:hAnsi="Times New Roman"/>
          <w:sz w:val="24"/>
          <w:szCs w:val="24"/>
        </w:rPr>
        <w:t>D.44.7.5.4 и D.50.13.6</w:t>
      </w:r>
      <w:r w:rsidR="00443824">
        <w:rPr>
          <w:rFonts w:ascii="Times New Roman" w:hAnsi="Times New Roman"/>
          <w:sz w:val="24"/>
          <w:szCs w:val="24"/>
        </w:rPr>
        <w:t xml:space="preserve"> и в Институциите на Юстиниан, </w:t>
      </w:r>
      <w:r>
        <w:rPr>
          <w:rFonts w:ascii="Times New Roman" w:hAnsi="Times New Roman"/>
          <w:sz w:val="24"/>
          <w:szCs w:val="24"/>
        </w:rPr>
        <w:t>че става въпрос за квази</w:t>
      </w:r>
      <w:r w:rsidR="00443824">
        <w:rPr>
          <w:rFonts w:ascii="Times New Roman" w:hAnsi="Times New Roman"/>
          <w:sz w:val="24"/>
          <w:szCs w:val="24"/>
        </w:rPr>
        <w:t>деликт. Според тях</w:t>
      </w:r>
      <w:r>
        <w:rPr>
          <w:rFonts w:ascii="Times New Roman" w:hAnsi="Times New Roman"/>
          <w:sz w:val="24"/>
          <w:szCs w:val="24"/>
        </w:rPr>
        <w:t xml:space="preserve"> глобата за съдията</w:t>
      </w:r>
      <w:r w:rsidR="00443824">
        <w:rPr>
          <w:rFonts w:ascii="Times New Roman" w:hAnsi="Times New Roman"/>
          <w:sz w:val="24"/>
          <w:szCs w:val="24"/>
        </w:rPr>
        <w:t xml:space="preserve">, </w:t>
      </w:r>
      <w:r w:rsidR="00DC4D40">
        <w:rPr>
          <w:rFonts w:ascii="Times New Roman" w:hAnsi="Times New Roman"/>
          <w:sz w:val="24"/>
          <w:szCs w:val="24"/>
        </w:rPr>
        <w:t xml:space="preserve">който „прави процеса свой”, </w:t>
      </w:r>
      <w:r w:rsidR="00443824">
        <w:rPr>
          <w:rFonts w:ascii="Times New Roman" w:hAnsi="Times New Roman"/>
          <w:sz w:val="24"/>
          <w:szCs w:val="24"/>
        </w:rPr>
        <w:t>макар и третирана като санкция</w:t>
      </w:r>
      <w:r w:rsidR="00DC4D40">
        <w:rPr>
          <w:rFonts w:ascii="Times New Roman" w:hAnsi="Times New Roman"/>
          <w:sz w:val="24"/>
          <w:szCs w:val="24"/>
        </w:rPr>
        <w:t xml:space="preserve"> (</w:t>
      </w:r>
      <w:proofErr w:type="spellStart"/>
      <w:r w:rsidR="00DC4D40">
        <w:rPr>
          <w:rFonts w:ascii="Times New Roman" w:hAnsi="Times New Roman"/>
          <w:sz w:val="24"/>
          <w:szCs w:val="24"/>
          <w:lang w:val="fr-FR"/>
        </w:rPr>
        <w:t>poena</w:t>
      </w:r>
      <w:proofErr w:type="spellEnd"/>
      <w:r w:rsidR="00DC4D40">
        <w:rPr>
          <w:rFonts w:ascii="Times New Roman" w:hAnsi="Times New Roman"/>
          <w:sz w:val="24"/>
          <w:szCs w:val="24"/>
        </w:rPr>
        <w:t>)</w:t>
      </w:r>
      <w:r w:rsidR="00443824">
        <w:rPr>
          <w:rFonts w:ascii="Times New Roman" w:hAnsi="Times New Roman"/>
          <w:sz w:val="24"/>
          <w:szCs w:val="24"/>
        </w:rPr>
        <w:t xml:space="preserve">, </w:t>
      </w:r>
      <w:r>
        <w:rPr>
          <w:rFonts w:ascii="Times New Roman" w:hAnsi="Times New Roman"/>
          <w:sz w:val="24"/>
          <w:szCs w:val="24"/>
        </w:rPr>
        <w:t xml:space="preserve"> е </w:t>
      </w:r>
      <w:r w:rsidR="00443824">
        <w:rPr>
          <w:rFonts w:ascii="Times New Roman" w:hAnsi="Times New Roman"/>
          <w:sz w:val="24"/>
          <w:szCs w:val="24"/>
        </w:rPr>
        <w:t xml:space="preserve">в зависимост от вида и размера на пропуските, които е допуснал, т.е. влиае се от степента на неговата добросъвестност, но в никакъв случай не е свързана с умишлено поведение. </w:t>
      </w:r>
    </w:p>
    <w:p w:rsidR="00310D07" w:rsidRPr="00DD260E" w:rsidRDefault="00310D07" w:rsidP="00771931">
      <w:pPr>
        <w:autoSpaceDE w:val="0"/>
        <w:autoSpaceDN w:val="0"/>
        <w:adjustRightInd w:val="0"/>
        <w:spacing w:after="0" w:line="360" w:lineRule="auto"/>
        <w:ind w:firstLine="706"/>
        <w:jc w:val="both"/>
        <w:rPr>
          <w:rFonts w:ascii="Times New Roman" w:hAnsi="Times New Roman"/>
          <w:iCs/>
          <w:sz w:val="24"/>
          <w:szCs w:val="24"/>
        </w:rPr>
      </w:pPr>
      <w:r>
        <w:rPr>
          <w:rFonts w:ascii="Times New Roman" w:hAnsi="Times New Roman"/>
          <w:sz w:val="24"/>
          <w:szCs w:val="24"/>
        </w:rPr>
        <w:t xml:space="preserve">Безспорно е обаче, че по частните спорове съществува </w:t>
      </w:r>
      <w:r w:rsidR="00DC4D40">
        <w:rPr>
          <w:rFonts w:ascii="Times New Roman" w:hAnsi="Times New Roman"/>
          <w:sz w:val="24"/>
          <w:szCs w:val="24"/>
        </w:rPr>
        <w:t xml:space="preserve">тази </w:t>
      </w:r>
      <w:r>
        <w:rPr>
          <w:rFonts w:ascii="Times New Roman" w:hAnsi="Times New Roman"/>
          <w:sz w:val="24"/>
          <w:szCs w:val="24"/>
        </w:rPr>
        <w:t>специална отговорност на съдията, реализира</w:t>
      </w:r>
      <w:r w:rsidR="00225416">
        <w:rPr>
          <w:rFonts w:ascii="Times New Roman" w:hAnsi="Times New Roman"/>
          <w:sz w:val="24"/>
          <w:szCs w:val="24"/>
        </w:rPr>
        <w:t>на</w:t>
      </w:r>
      <w:r w:rsidR="00DC4D40">
        <w:rPr>
          <w:rFonts w:ascii="Times New Roman" w:hAnsi="Times New Roman"/>
          <w:sz w:val="24"/>
          <w:szCs w:val="24"/>
        </w:rPr>
        <w:t xml:space="preserve"> </w:t>
      </w:r>
      <w:r>
        <w:rPr>
          <w:rFonts w:ascii="Times New Roman" w:hAnsi="Times New Roman"/>
          <w:sz w:val="24"/>
          <w:szCs w:val="24"/>
        </w:rPr>
        <w:t xml:space="preserve">по частен път чрез </w:t>
      </w:r>
      <w:r w:rsidR="00DC4D40">
        <w:rPr>
          <w:rFonts w:ascii="Times New Roman" w:hAnsi="Times New Roman"/>
          <w:sz w:val="24"/>
          <w:szCs w:val="24"/>
        </w:rPr>
        <w:t xml:space="preserve"> облигационен </w:t>
      </w:r>
      <w:r>
        <w:rPr>
          <w:rFonts w:ascii="Times New Roman" w:hAnsi="Times New Roman"/>
          <w:sz w:val="24"/>
          <w:szCs w:val="24"/>
        </w:rPr>
        <w:t>иск, който в случаите, описвани от (или приписвани</w:t>
      </w:r>
      <w:r w:rsidRPr="00310D07">
        <w:rPr>
          <w:rFonts w:ascii="Times New Roman" w:hAnsi="Times New Roman"/>
          <w:sz w:val="24"/>
          <w:szCs w:val="24"/>
        </w:rPr>
        <w:t xml:space="preserve"> </w:t>
      </w:r>
      <w:r>
        <w:rPr>
          <w:rFonts w:ascii="Times New Roman" w:hAnsi="Times New Roman"/>
          <w:sz w:val="24"/>
          <w:szCs w:val="24"/>
        </w:rPr>
        <w:t xml:space="preserve">на) Гай,  е свързан с присъждане на обезщетение, докато при Улпиан става въпрос за санкция за неправомерно умишлено поведение. </w:t>
      </w:r>
    </w:p>
    <w:p w:rsidR="004D3732" w:rsidRDefault="0099666A" w:rsidP="00771931">
      <w:pPr>
        <w:spacing w:after="0" w:line="360" w:lineRule="auto"/>
        <w:ind w:firstLine="708"/>
        <w:jc w:val="both"/>
        <w:rPr>
          <w:rFonts w:ascii="Times New Roman" w:hAnsi="Times New Roman"/>
          <w:iCs/>
          <w:sz w:val="24"/>
          <w:szCs w:val="24"/>
          <w:lang w:val="fr-FR"/>
        </w:rPr>
      </w:pPr>
      <w:r w:rsidRPr="00FE57B8">
        <w:rPr>
          <w:rFonts w:ascii="Times New Roman" w:hAnsi="Times New Roman"/>
          <w:iCs/>
          <w:sz w:val="24"/>
          <w:szCs w:val="24"/>
        </w:rPr>
        <w:t xml:space="preserve">В заключение може да се обобщи, че римската публична власт приема различни мерки, за да ограничи корупцията в съдебната власт, както и някои дори неволни нарушения на процедурните правила, както по наказателни дела, така и по частни спорове. Спорно е доколко се е прилагало смъртното наказание, установено в Закона на ХІІ-те таблици според свидетелството на Авъл Гелий. По- скоро в масовата хипотеза наказанието е глоба, вероятно и ограничаване на избираемостта на магистрати с юрисдикционни функции, уличени в корупция за период от 10, а по- късно 5 години. </w:t>
      </w:r>
      <w:r w:rsidR="000F20E7" w:rsidRPr="00FE57B8">
        <w:rPr>
          <w:rFonts w:ascii="Times New Roman" w:hAnsi="Times New Roman"/>
          <w:iCs/>
          <w:sz w:val="24"/>
          <w:szCs w:val="24"/>
        </w:rPr>
        <w:t xml:space="preserve">Отделно се споменава за заточение и конфискация на имущество. Едва ли обаче може да се приеме, че определянето на нарушенията на процесуалните правила и приемането на подкупи по частни спорове като деликт или квазиделикт е израз на едно по- толерантно отношение към тези нарушения. Не можем да прилагаме критериите за обществена </w:t>
      </w:r>
      <w:r w:rsidR="000F20E7" w:rsidRPr="00FE57B8">
        <w:rPr>
          <w:rFonts w:ascii="Times New Roman" w:hAnsi="Times New Roman"/>
          <w:iCs/>
          <w:sz w:val="24"/>
          <w:szCs w:val="24"/>
        </w:rPr>
        <w:lastRenderedPageBreak/>
        <w:t xml:space="preserve">опасност от съвременното право, според които се разграничават престъпленията и деликтите, и за Древния Рим.  В повечето случаи става въпрос за сериозни прагматични аргументи, за да се включи едно деяние към групата на </w:t>
      </w:r>
      <w:proofErr w:type="spellStart"/>
      <w:r w:rsidR="000F20E7" w:rsidRPr="00FE57B8">
        <w:rPr>
          <w:rFonts w:ascii="Times New Roman" w:hAnsi="Times New Roman"/>
          <w:iCs/>
          <w:sz w:val="24"/>
          <w:szCs w:val="24"/>
          <w:lang w:val="fr-FR"/>
        </w:rPr>
        <w:t>delicta</w:t>
      </w:r>
      <w:proofErr w:type="spellEnd"/>
      <w:r w:rsidR="000F20E7" w:rsidRPr="00FE57B8">
        <w:rPr>
          <w:rFonts w:ascii="Times New Roman" w:hAnsi="Times New Roman"/>
          <w:iCs/>
          <w:sz w:val="24"/>
          <w:szCs w:val="24"/>
          <w:lang w:val="ru-RU"/>
        </w:rPr>
        <w:t xml:space="preserve"> </w:t>
      </w:r>
      <w:r w:rsidR="000F20E7" w:rsidRPr="00FE57B8">
        <w:rPr>
          <w:rFonts w:ascii="Times New Roman" w:hAnsi="Times New Roman"/>
          <w:iCs/>
          <w:sz w:val="24"/>
          <w:szCs w:val="24"/>
          <w:lang w:val="fr-FR"/>
        </w:rPr>
        <w:t>publica</w:t>
      </w:r>
      <w:r w:rsidR="000F20E7" w:rsidRPr="00FE57B8">
        <w:rPr>
          <w:rFonts w:ascii="Times New Roman" w:hAnsi="Times New Roman"/>
          <w:iCs/>
          <w:sz w:val="24"/>
          <w:szCs w:val="24"/>
        </w:rPr>
        <w:t xml:space="preserve"> или</w:t>
      </w:r>
      <w:r w:rsidR="000F20E7" w:rsidRPr="00FE57B8">
        <w:rPr>
          <w:rFonts w:ascii="Times New Roman" w:hAnsi="Times New Roman"/>
          <w:iCs/>
          <w:sz w:val="24"/>
          <w:szCs w:val="24"/>
          <w:lang w:val="ru-RU"/>
        </w:rPr>
        <w:t xml:space="preserve"> </w:t>
      </w:r>
      <w:proofErr w:type="spellStart"/>
      <w:r w:rsidR="000F20E7" w:rsidRPr="00FE57B8">
        <w:rPr>
          <w:rFonts w:ascii="Times New Roman" w:hAnsi="Times New Roman"/>
          <w:iCs/>
          <w:sz w:val="24"/>
          <w:szCs w:val="24"/>
          <w:lang w:val="fr-FR"/>
        </w:rPr>
        <w:t>delicta</w:t>
      </w:r>
      <w:proofErr w:type="spellEnd"/>
      <w:r w:rsidR="000F20E7" w:rsidRPr="00FE57B8">
        <w:rPr>
          <w:rFonts w:ascii="Times New Roman" w:hAnsi="Times New Roman"/>
          <w:iCs/>
          <w:sz w:val="24"/>
          <w:szCs w:val="24"/>
          <w:lang w:val="ru-RU"/>
        </w:rPr>
        <w:t xml:space="preserve"> </w:t>
      </w:r>
      <w:r w:rsidR="000F20E7" w:rsidRPr="00FE57B8">
        <w:rPr>
          <w:rFonts w:ascii="Times New Roman" w:hAnsi="Times New Roman"/>
          <w:iCs/>
          <w:sz w:val="24"/>
          <w:szCs w:val="24"/>
          <w:lang w:val="fr-FR"/>
        </w:rPr>
        <w:t>privata</w:t>
      </w:r>
      <w:r w:rsidR="000F20E7" w:rsidRPr="00FE57B8">
        <w:rPr>
          <w:rFonts w:ascii="Times New Roman" w:hAnsi="Times New Roman"/>
          <w:iCs/>
          <w:sz w:val="24"/>
          <w:szCs w:val="24"/>
        </w:rPr>
        <w:t xml:space="preserve">. В много случаи определящо е самото съдебно разследване, което при </w:t>
      </w:r>
      <w:proofErr w:type="spellStart"/>
      <w:r w:rsidR="00EC40B0" w:rsidRPr="00FE57B8">
        <w:rPr>
          <w:rFonts w:ascii="Times New Roman" w:hAnsi="Times New Roman"/>
          <w:iCs/>
          <w:sz w:val="24"/>
          <w:szCs w:val="24"/>
          <w:lang w:val="fr-FR"/>
        </w:rPr>
        <w:t>delicta</w:t>
      </w:r>
      <w:proofErr w:type="spellEnd"/>
      <w:r w:rsidR="00EC40B0" w:rsidRPr="00FE57B8">
        <w:rPr>
          <w:rFonts w:ascii="Times New Roman" w:hAnsi="Times New Roman"/>
          <w:iCs/>
          <w:sz w:val="24"/>
          <w:szCs w:val="24"/>
          <w:lang w:val="ru-RU"/>
        </w:rPr>
        <w:t xml:space="preserve"> </w:t>
      </w:r>
      <w:r w:rsidR="00EC40B0" w:rsidRPr="00FE57B8">
        <w:rPr>
          <w:rFonts w:ascii="Times New Roman" w:hAnsi="Times New Roman"/>
          <w:iCs/>
          <w:sz w:val="24"/>
          <w:szCs w:val="24"/>
          <w:lang w:val="fr-FR"/>
        </w:rPr>
        <w:t>privata</w:t>
      </w:r>
      <w:r w:rsidR="00EC40B0" w:rsidRPr="00FE57B8">
        <w:rPr>
          <w:rFonts w:ascii="Times New Roman" w:hAnsi="Times New Roman"/>
          <w:iCs/>
          <w:sz w:val="24"/>
          <w:szCs w:val="24"/>
        </w:rPr>
        <w:t xml:space="preserve"> </w:t>
      </w:r>
      <w:proofErr w:type="spellStart"/>
      <w:r w:rsidR="00EC40B0" w:rsidRPr="00FE57B8">
        <w:rPr>
          <w:rFonts w:ascii="Times New Roman" w:hAnsi="Times New Roman"/>
          <w:iCs/>
          <w:sz w:val="24"/>
          <w:szCs w:val="24"/>
          <w:lang w:val="fr-FR"/>
        </w:rPr>
        <w:t>quasidelicta</w:t>
      </w:r>
      <w:proofErr w:type="spellEnd"/>
      <w:r w:rsidR="00EC40B0" w:rsidRPr="00FE57B8">
        <w:rPr>
          <w:rFonts w:ascii="Times New Roman" w:hAnsi="Times New Roman"/>
          <w:iCs/>
          <w:sz w:val="24"/>
          <w:szCs w:val="24"/>
          <w:lang w:val="ru-RU"/>
        </w:rPr>
        <w:t xml:space="preserve"> </w:t>
      </w:r>
      <w:r w:rsidR="000F20E7" w:rsidRPr="00FE57B8">
        <w:rPr>
          <w:rFonts w:ascii="Times New Roman" w:hAnsi="Times New Roman"/>
          <w:iCs/>
          <w:sz w:val="24"/>
          <w:szCs w:val="24"/>
        </w:rPr>
        <w:t>е във връзка с оценяване на засегнатия материален интерес</w:t>
      </w:r>
      <w:r w:rsidR="00EC40B0" w:rsidRPr="00FE57B8">
        <w:rPr>
          <w:rFonts w:ascii="Times New Roman" w:hAnsi="Times New Roman"/>
          <w:iCs/>
          <w:sz w:val="24"/>
          <w:szCs w:val="24"/>
        </w:rPr>
        <w:t xml:space="preserve">. От значение е и </w:t>
      </w:r>
      <w:r w:rsidR="000F20E7" w:rsidRPr="00FE57B8">
        <w:rPr>
          <w:rFonts w:ascii="Times New Roman" w:hAnsi="Times New Roman"/>
          <w:iCs/>
          <w:sz w:val="24"/>
          <w:szCs w:val="24"/>
        </w:rPr>
        <w:t>вида на предвиденото наказание</w:t>
      </w:r>
      <w:r w:rsidR="00EC40B0" w:rsidRPr="00FE57B8">
        <w:rPr>
          <w:rFonts w:ascii="Times New Roman" w:hAnsi="Times New Roman"/>
          <w:iCs/>
          <w:sz w:val="24"/>
          <w:szCs w:val="24"/>
        </w:rPr>
        <w:t xml:space="preserve">, което в тези случаи не е с публичен характер, дори когато става въпрос за определяне  на глоба като санкция. </w:t>
      </w:r>
      <w:r w:rsidRPr="00FE57B8">
        <w:rPr>
          <w:rFonts w:ascii="Times New Roman" w:hAnsi="Times New Roman"/>
          <w:iCs/>
          <w:sz w:val="24"/>
          <w:szCs w:val="24"/>
        </w:rPr>
        <w:t xml:space="preserve"> </w:t>
      </w:r>
      <w:r w:rsidR="00EC40B0" w:rsidRPr="00FE57B8">
        <w:rPr>
          <w:rFonts w:ascii="Times New Roman" w:hAnsi="Times New Roman"/>
          <w:iCs/>
          <w:sz w:val="24"/>
          <w:szCs w:val="24"/>
        </w:rPr>
        <w:t xml:space="preserve">В по- тежките случаи обаче конфискацията и депортирането на остров на подкупния съдия несъмнено насочват към реализирането на една наказателна отговорност.  Но като цяло римското общество е проявявало определена нетърпимост към подобни действия на съдиите, на които се е разчитало да осигурят справедлив процес и да бъдат жреци на </w:t>
      </w:r>
      <w:proofErr w:type="spellStart"/>
      <w:r w:rsidR="00EC40B0" w:rsidRPr="00FE57B8">
        <w:rPr>
          <w:rFonts w:ascii="Times New Roman" w:hAnsi="Times New Roman"/>
          <w:iCs/>
          <w:sz w:val="24"/>
          <w:szCs w:val="24"/>
          <w:lang w:val="fr-FR"/>
        </w:rPr>
        <w:t>Iustitia</w:t>
      </w:r>
      <w:proofErr w:type="spellEnd"/>
      <w:r w:rsidR="00EC40B0" w:rsidRPr="00FE57B8">
        <w:rPr>
          <w:rFonts w:ascii="Times New Roman" w:hAnsi="Times New Roman"/>
          <w:iCs/>
          <w:sz w:val="24"/>
          <w:szCs w:val="24"/>
        </w:rPr>
        <w:t xml:space="preserve">. Публичната власт съответно е предприела действия за ограничаване на тези нарушения. Доколко те са били ефективни е въпрос, на който източниците не дават категоричен отговор. Но е факт, че в тях не се съдържат и сведения за шумни процеси или за многобройни нарушения на съдопроизводствените правила, </w:t>
      </w:r>
      <w:r w:rsidR="00FE57B8" w:rsidRPr="00FE57B8">
        <w:rPr>
          <w:rFonts w:ascii="Times New Roman" w:hAnsi="Times New Roman"/>
          <w:iCs/>
          <w:sz w:val="24"/>
          <w:szCs w:val="24"/>
        </w:rPr>
        <w:t>които не биха били пропуснати нито от историци, нито в художествената литература. Това</w:t>
      </w:r>
      <w:r w:rsidR="00EC40B0" w:rsidRPr="00FE57B8">
        <w:rPr>
          <w:rFonts w:ascii="Times New Roman" w:hAnsi="Times New Roman"/>
          <w:iCs/>
          <w:sz w:val="24"/>
          <w:szCs w:val="24"/>
        </w:rPr>
        <w:t xml:space="preserve"> означава, че определена превенция все пак е</w:t>
      </w:r>
      <w:r w:rsidR="00FE57B8" w:rsidRPr="00FE57B8">
        <w:rPr>
          <w:rFonts w:ascii="Times New Roman" w:hAnsi="Times New Roman"/>
          <w:iCs/>
          <w:sz w:val="24"/>
          <w:szCs w:val="24"/>
        </w:rPr>
        <w:t xml:space="preserve"> </w:t>
      </w:r>
      <w:r w:rsidR="00EC40B0" w:rsidRPr="00FE57B8">
        <w:rPr>
          <w:rFonts w:ascii="Times New Roman" w:hAnsi="Times New Roman"/>
          <w:iCs/>
          <w:sz w:val="24"/>
          <w:szCs w:val="24"/>
        </w:rPr>
        <w:t>била постигната.</w:t>
      </w:r>
      <w:r w:rsidR="00FE57B8" w:rsidRPr="00FE57B8">
        <w:rPr>
          <w:rFonts w:ascii="Times New Roman" w:hAnsi="Times New Roman"/>
          <w:iCs/>
          <w:sz w:val="24"/>
          <w:szCs w:val="24"/>
        </w:rPr>
        <w:t xml:space="preserve"> </w:t>
      </w:r>
      <w:r w:rsidRPr="00FE57B8">
        <w:rPr>
          <w:rFonts w:ascii="Times New Roman" w:hAnsi="Times New Roman"/>
          <w:iCs/>
          <w:sz w:val="24"/>
          <w:szCs w:val="24"/>
        </w:rPr>
        <w:t xml:space="preserve">  </w:t>
      </w:r>
      <w:bookmarkStart w:id="4" w:name="_GoBack"/>
      <w:bookmarkEnd w:id="1"/>
      <w:bookmarkEnd w:id="4"/>
    </w:p>
    <w:sectPr w:rsidR="004D3732" w:rsidSect="00771931">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A0E" w:rsidRDefault="00530A0E" w:rsidP="00A65AAD">
      <w:pPr>
        <w:spacing w:after="0" w:line="240" w:lineRule="auto"/>
      </w:pPr>
      <w:r>
        <w:separator/>
      </w:r>
    </w:p>
  </w:endnote>
  <w:endnote w:type="continuationSeparator" w:id="0">
    <w:p w:rsidR="00530A0E" w:rsidRDefault="00530A0E" w:rsidP="00A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leDesig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A7" w:rsidRDefault="00A36EA7" w:rsidP="00A36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EA7" w:rsidRDefault="00A36EA7" w:rsidP="00FE57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A7" w:rsidRDefault="00A36EA7" w:rsidP="00A36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BF3">
      <w:rPr>
        <w:rStyle w:val="PageNumber"/>
        <w:noProof/>
      </w:rPr>
      <w:t>10</w:t>
    </w:r>
    <w:r>
      <w:rPr>
        <w:rStyle w:val="PageNumber"/>
      </w:rPr>
      <w:fldChar w:fldCharType="end"/>
    </w:r>
  </w:p>
  <w:p w:rsidR="00A36EA7" w:rsidRDefault="00A36EA7" w:rsidP="00FE57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3" w:rsidRDefault="005F1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A0E" w:rsidRDefault="00530A0E" w:rsidP="00A65AAD">
      <w:pPr>
        <w:spacing w:after="0" w:line="240" w:lineRule="auto"/>
      </w:pPr>
      <w:r>
        <w:separator/>
      </w:r>
    </w:p>
  </w:footnote>
  <w:footnote w:type="continuationSeparator" w:id="0">
    <w:p w:rsidR="00530A0E" w:rsidRDefault="00530A0E" w:rsidP="00A65AAD">
      <w:pPr>
        <w:spacing w:after="0" w:line="240" w:lineRule="auto"/>
      </w:pPr>
      <w:r>
        <w:continuationSeparator/>
      </w:r>
    </w:p>
  </w:footnote>
  <w:footnote w:id="1">
    <w:p w:rsidR="007B1EAB" w:rsidRPr="007B1EAB" w:rsidRDefault="007B1EAB" w:rsidP="000B3D58">
      <w:pPr>
        <w:spacing w:after="120" w:line="240" w:lineRule="auto"/>
        <w:ind w:firstLine="708"/>
        <w:jc w:val="both"/>
        <w:rPr>
          <w:rFonts w:ascii="Times New Roman" w:hAnsi="Times New Roman"/>
          <w:sz w:val="20"/>
          <w:szCs w:val="20"/>
          <w:lang w:val="en-US"/>
        </w:rPr>
      </w:pPr>
      <w:r>
        <w:rPr>
          <w:rFonts w:ascii="Times New Roman" w:hAnsi="Times New Roman"/>
          <w:sz w:val="20"/>
          <w:szCs w:val="20"/>
          <w:lang w:val="en-US"/>
        </w:rPr>
        <w:t>*</w:t>
      </w:r>
      <w:r>
        <w:rPr>
          <w:rFonts w:ascii="Times New Roman" w:hAnsi="Times New Roman"/>
          <w:sz w:val="20"/>
          <w:szCs w:val="20"/>
        </w:rPr>
        <w:t xml:space="preserve">Доктор по право, професор по римско право в Пловдивския университет „Паисий Хилендарски“. </w:t>
      </w:r>
    </w:p>
    <w:p w:rsidR="00A36EA7" w:rsidRPr="00A34B59" w:rsidRDefault="00A36EA7" w:rsidP="000B3D58">
      <w:pPr>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Вж. </w:t>
      </w:r>
      <w:r w:rsidRPr="00A34B59">
        <w:rPr>
          <w:rFonts w:ascii="Times New Roman" w:hAnsi="Times New Roman"/>
          <w:caps/>
          <w:sz w:val="20"/>
          <w:szCs w:val="20"/>
        </w:rPr>
        <w:t>Cic.,</w:t>
      </w:r>
      <w:r w:rsidRPr="00A34B59">
        <w:rPr>
          <w:rFonts w:ascii="Times New Roman" w:hAnsi="Times New Roman"/>
          <w:sz w:val="20"/>
          <w:szCs w:val="20"/>
        </w:rPr>
        <w:t xml:space="preserve"> De officiis, I, 33, Existunt etiam saepe iniuriae calumnia quadam et nimis callida sed malitiosa iuris interpretatione. </w:t>
      </w:r>
      <w:r w:rsidRPr="00A34B59">
        <w:rPr>
          <w:rFonts w:ascii="Times New Roman" w:hAnsi="Times New Roman"/>
          <w:b/>
          <w:sz w:val="20"/>
          <w:szCs w:val="20"/>
        </w:rPr>
        <w:t>Ex quo illud "summum ius summa iniuria" factum est iam tritum sermone proverbium</w:t>
      </w:r>
      <w:r w:rsidRPr="00A34B59">
        <w:rPr>
          <w:rFonts w:ascii="Times New Roman" w:hAnsi="Times New Roman"/>
          <w:sz w:val="20"/>
          <w:szCs w:val="20"/>
        </w:rPr>
        <w:t>. Quo in genere etiam in re publica multa peccantur, ut ille, qui, cum triginta dierum essent cum hoste indutiae factae, noctu populabatur agros, quod dierum essent pactae, non noctium indutiae.  B аналогичен смисъл се среща още у Теренций: Tere</w:t>
      </w:r>
      <w:r w:rsidRPr="00A34B59">
        <w:rPr>
          <w:rFonts w:ascii="Times New Roman" w:hAnsi="Times New Roman"/>
          <w:sz w:val="20"/>
          <w:szCs w:val="20"/>
          <w:lang w:val="en-US"/>
        </w:rPr>
        <w:t>n</w:t>
      </w:r>
      <w:r w:rsidRPr="00A34B59">
        <w:rPr>
          <w:rFonts w:ascii="Times New Roman" w:hAnsi="Times New Roman"/>
          <w:sz w:val="20"/>
          <w:szCs w:val="20"/>
        </w:rPr>
        <w:t>t., Heautontimorumenos, IV, 5: Ius summum saepe summa est malitia (една справедливост често всъщност е пълна несправедливост .)</w:t>
      </w:r>
    </w:p>
    <w:p w:rsidR="00A36EA7" w:rsidRPr="00A34B59" w:rsidRDefault="00A36EA7" w:rsidP="000B3D58">
      <w:pPr>
        <w:pStyle w:val="FootnoteText"/>
        <w:spacing w:after="120"/>
        <w:ind w:firstLine="708"/>
        <w:jc w:val="both"/>
      </w:pPr>
    </w:p>
  </w:footnote>
  <w:footnote w:id="2">
    <w:p w:rsidR="00A36EA7" w:rsidRPr="00A34B59" w:rsidRDefault="00A36EA7" w:rsidP="000B3D58">
      <w:pPr>
        <w:pStyle w:val="ak"/>
        <w:shd w:val="clear" w:color="auto" w:fill="FFFFFF"/>
        <w:spacing w:before="0" w:beforeAutospacing="0" w:after="120" w:afterAutospacing="0"/>
        <w:ind w:firstLine="708"/>
        <w:jc w:val="both"/>
        <w:rPr>
          <w:b/>
          <w:sz w:val="20"/>
          <w:szCs w:val="20"/>
        </w:rPr>
      </w:pPr>
      <w:r w:rsidRPr="00A34B59">
        <w:rPr>
          <w:rStyle w:val="FootnoteReference"/>
          <w:sz w:val="20"/>
          <w:szCs w:val="20"/>
        </w:rPr>
        <w:footnoteRef/>
      </w:r>
      <w:r w:rsidRPr="00A34B59">
        <w:rPr>
          <w:sz w:val="20"/>
          <w:szCs w:val="20"/>
        </w:rPr>
        <w:t xml:space="preserve"> </w:t>
      </w:r>
      <w:r w:rsidRPr="00A34B59">
        <w:rPr>
          <w:b/>
          <w:sz w:val="20"/>
          <w:szCs w:val="20"/>
          <w:lang w:val="pt-BR"/>
        </w:rPr>
        <w:t>D</w:t>
      </w:r>
      <w:r w:rsidRPr="00A34B59">
        <w:rPr>
          <w:b/>
          <w:sz w:val="20"/>
          <w:szCs w:val="20"/>
        </w:rPr>
        <w:t>.</w:t>
      </w:r>
      <w:r w:rsidRPr="00A34B59">
        <w:rPr>
          <w:sz w:val="20"/>
          <w:szCs w:val="20"/>
          <w:lang w:val="pt-BR"/>
        </w:rPr>
        <w:t> </w:t>
      </w:r>
      <w:r>
        <w:rPr>
          <w:rStyle w:val="Strong"/>
          <w:color w:val="000000"/>
          <w:sz w:val="20"/>
          <w:szCs w:val="20"/>
        </w:rPr>
        <w:t>1.1.10.</w:t>
      </w:r>
      <w:r w:rsidRPr="00A34B59">
        <w:rPr>
          <w:rStyle w:val="Strong"/>
          <w:color w:val="000000"/>
          <w:sz w:val="20"/>
          <w:szCs w:val="20"/>
        </w:rPr>
        <w:t>1. (</w:t>
      </w:r>
      <w:r w:rsidRPr="00A34B59">
        <w:rPr>
          <w:rStyle w:val="Strong"/>
          <w:iCs/>
          <w:color w:val="000000"/>
          <w:sz w:val="20"/>
          <w:szCs w:val="20"/>
        </w:rPr>
        <w:t xml:space="preserve">Ulpianus </w:t>
      </w:r>
      <w:r w:rsidRPr="00A34B59">
        <w:rPr>
          <w:rStyle w:val="Strong"/>
          <w:iCs/>
          <w:color w:val="000000"/>
          <w:sz w:val="20"/>
          <w:szCs w:val="20"/>
          <w:lang w:val="en-US"/>
        </w:rPr>
        <w:t>L</w:t>
      </w:r>
      <w:r w:rsidRPr="00A34B59">
        <w:rPr>
          <w:rStyle w:val="Strong"/>
          <w:iCs/>
          <w:color w:val="000000"/>
          <w:sz w:val="20"/>
          <w:szCs w:val="20"/>
        </w:rPr>
        <w:t>. 2 regul.)</w:t>
      </w:r>
      <w:r w:rsidRPr="00A34B59">
        <w:rPr>
          <w:rStyle w:val="Strong"/>
          <w:b w:val="0"/>
          <w:iCs/>
          <w:color w:val="000000"/>
          <w:sz w:val="20"/>
          <w:szCs w:val="20"/>
        </w:rPr>
        <w:t xml:space="preserve"> </w:t>
      </w:r>
      <w:r w:rsidRPr="00A34B59">
        <w:rPr>
          <w:rStyle w:val="Strong"/>
          <w:b w:val="0"/>
          <w:color w:val="000000"/>
          <w:sz w:val="20"/>
          <w:szCs w:val="20"/>
        </w:rPr>
        <w:t>Iuris praecepta sunt haec: honeste vivere, alterum non laedere, suum cuique tribuere.</w:t>
      </w:r>
    </w:p>
  </w:footnote>
  <w:footnote w:id="3">
    <w:p w:rsidR="00A36EA7" w:rsidRPr="00A34B59" w:rsidRDefault="00A36EA7" w:rsidP="000B3D58">
      <w:pPr>
        <w:pStyle w:val="FootnoteText"/>
        <w:spacing w:after="120"/>
        <w:ind w:firstLine="708"/>
        <w:jc w:val="both"/>
        <w:rPr>
          <w:b/>
        </w:rPr>
      </w:pPr>
      <w:r w:rsidRPr="00A34B59">
        <w:rPr>
          <w:rStyle w:val="FootnoteReference"/>
          <w:b/>
        </w:rPr>
        <w:footnoteRef/>
      </w:r>
      <w:r w:rsidRPr="00A34B59">
        <w:rPr>
          <w:b/>
        </w:rPr>
        <w:t xml:space="preserve"> </w:t>
      </w:r>
      <w:r w:rsidRPr="00A34B59">
        <w:rPr>
          <w:b/>
          <w:lang w:val="pt-BR"/>
        </w:rPr>
        <w:t>D</w:t>
      </w:r>
      <w:r w:rsidRPr="00A34B59">
        <w:rPr>
          <w:b/>
        </w:rPr>
        <w:t>.</w:t>
      </w:r>
      <w:r w:rsidRPr="00A34B59">
        <w:rPr>
          <w:lang w:val="pt-BR"/>
        </w:rPr>
        <w:t> </w:t>
      </w:r>
      <w:r>
        <w:rPr>
          <w:rStyle w:val="Strong"/>
          <w:color w:val="000000"/>
        </w:rPr>
        <w:t>1.1.10.</w:t>
      </w:r>
      <w:bookmarkStart w:id="3" w:name="1.1.10.pr."/>
      <w:r w:rsidRPr="00A34B59">
        <w:rPr>
          <w:rStyle w:val="Strong"/>
          <w:color w:val="000000"/>
        </w:rPr>
        <w:t>pr.</w:t>
      </w:r>
      <w:bookmarkEnd w:id="3"/>
      <w:r w:rsidRPr="00A34B59">
        <w:rPr>
          <w:rStyle w:val="apple-converted-space"/>
          <w:bCs/>
          <w:color w:val="000000"/>
        </w:rPr>
        <w:t> </w:t>
      </w:r>
      <w:r w:rsidRPr="00A34B59">
        <w:rPr>
          <w:rStyle w:val="Strong"/>
          <w:color w:val="000000"/>
        </w:rPr>
        <w:t xml:space="preserve"> (</w:t>
      </w:r>
      <w:r w:rsidRPr="00A34B59">
        <w:rPr>
          <w:rStyle w:val="Strong"/>
          <w:iCs/>
          <w:color w:val="000000"/>
        </w:rPr>
        <w:t xml:space="preserve">Ulpianus </w:t>
      </w:r>
      <w:r w:rsidRPr="00A34B59">
        <w:rPr>
          <w:rStyle w:val="Strong"/>
          <w:iCs/>
          <w:color w:val="000000"/>
          <w:lang w:val="pt-BR"/>
        </w:rPr>
        <w:t>L</w:t>
      </w:r>
      <w:r w:rsidRPr="00A34B59">
        <w:rPr>
          <w:rStyle w:val="Strong"/>
          <w:iCs/>
          <w:color w:val="000000"/>
        </w:rPr>
        <w:t>. 2 regul.)</w:t>
      </w:r>
      <w:r w:rsidRPr="00A34B59">
        <w:rPr>
          <w:rStyle w:val="Strong"/>
          <w:b w:val="0"/>
          <w:iCs/>
          <w:color w:val="000000"/>
        </w:rPr>
        <w:t xml:space="preserve"> </w:t>
      </w:r>
      <w:r w:rsidRPr="00A34B59">
        <w:rPr>
          <w:rStyle w:val="Strong"/>
          <w:b w:val="0"/>
          <w:color w:val="000000"/>
        </w:rPr>
        <w:t>Iustitia est constans et perpetua voluntas ius suum cuique tribuendi</w:t>
      </w:r>
    </w:p>
  </w:footnote>
  <w:footnote w:id="4">
    <w:p w:rsidR="00A36EA7" w:rsidRPr="00A34B59" w:rsidRDefault="00A36EA7" w:rsidP="00214D0D">
      <w:pPr>
        <w:pStyle w:val="FootnoteText"/>
        <w:spacing w:after="120"/>
        <w:ind w:firstLine="708"/>
        <w:jc w:val="both"/>
      </w:pPr>
      <w:r w:rsidRPr="00A34B59">
        <w:rPr>
          <w:rStyle w:val="FootnoteReference"/>
        </w:rPr>
        <w:footnoteRef/>
      </w:r>
      <w:r w:rsidRPr="00A34B59">
        <w:t xml:space="preserve"> </w:t>
      </w:r>
      <w:r w:rsidR="00214D0D">
        <w:t xml:space="preserve">Вж. </w:t>
      </w:r>
      <w:r w:rsidR="00214D0D">
        <w:t>FALCONE, G.   Іus suum cuique tribuere</w:t>
      </w:r>
      <w:r w:rsidR="00214D0D" w:rsidRPr="00214D0D">
        <w:rPr>
          <w:lang w:val="fr-FR"/>
        </w:rPr>
        <w:t xml:space="preserve">. </w:t>
      </w:r>
      <w:proofErr w:type="gramStart"/>
      <w:r w:rsidR="00214D0D" w:rsidRPr="007B1EAB">
        <w:rPr>
          <w:lang w:val="en-US"/>
        </w:rPr>
        <w:t>In :</w:t>
      </w:r>
      <w:proofErr w:type="gramEnd"/>
      <w:r w:rsidR="00214D0D" w:rsidRPr="007B1EAB">
        <w:rPr>
          <w:lang w:val="en-US"/>
        </w:rPr>
        <w:t xml:space="preserve"> AUPA 102 (</w:t>
      </w:r>
      <w:r w:rsidR="00214D0D">
        <w:t>2007- 2008</w:t>
      </w:r>
      <w:r w:rsidR="00214D0D" w:rsidRPr="007B1EAB">
        <w:rPr>
          <w:lang w:val="en-US"/>
        </w:rPr>
        <w:t>)</w:t>
      </w:r>
      <w:r w:rsidR="00214D0D">
        <w:t>, p. 133- 176</w:t>
      </w:r>
      <w:r w:rsidR="00214D0D">
        <w:rPr>
          <w:lang w:val="en-US"/>
        </w:rPr>
        <w:t xml:space="preserve">; </w:t>
      </w:r>
      <w:r w:rsidR="00214D0D" w:rsidRPr="00214D0D">
        <w:rPr>
          <w:lang w:val="en-US"/>
        </w:rPr>
        <w:t>GALLO</w:t>
      </w:r>
      <w:r w:rsidR="00214D0D">
        <w:rPr>
          <w:lang w:val="en-US"/>
        </w:rPr>
        <w:t xml:space="preserve">, </w:t>
      </w:r>
      <w:r w:rsidR="00214D0D" w:rsidRPr="00214D0D">
        <w:rPr>
          <w:lang w:val="en-US"/>
        </w:rPr>
        <w:t>F</w:t>
      </w:r>
      <w:r w:rsidR="00214D0D">
        <w:rPr>
          <w:lang w:val="en-US"/>
        </w:rPr>
        <w:t xml:space="preserve">. </w:t>
      </w:r>
      <w:r w:rsidR="00214D0D" w:rsidRPr="00214D0D">
        <w:rPr>
          <w:lang w:val="en-US"/>
        </w:rPr>
        <w:t xml:space="preserve"> </w:t>
      </w:r>
      <w:proofErr w:type="spellStart"/>
      <w:r w:rsidR="00214D0D">
        <w:rPr>
          <w:lang w:val="en-US"/>
        </w:rPr>
        <w:t>D</w:t>
      </w:r>
      <w:r w:rsidR="00214D0D" w:rsidRPr="00214D0D">
        <w:rPr>
          <w:lang w:val="en-US"/>
        </w:rPr>
        <w:t>iritto</w:t>
      </w:r>
      <w:proofErr w:type="spellEnd"/>
      <w:r w:rsidR="00214D0D" w:rsidRPr="00214D0D">
        <w:rPr>
          <w:lang w:val="en-US"/>
        </w:rPr>
        <w:t xml:space="preserve"> e </w:t>
      </w:r>
      <w:proofErr w:type="spellStart"/>
      <w:r w:rsidR="00214D0D" w:rsidRPr="00214D0D">
        <w:rPr>
          <w:lang w:val="en-US"/>
        </w:rPr>
        <w:t>giustizia</w:t>
      </w:r>
      <w:proofErr w:type="spellEnd"/>
      <w:r w:rsidR="00214D0D" w:rsidRPr="00214D0D">
        <w:rPr>
          <w:lang w:val="en-US"/>
        </w:rPr>
        <w:t xml:space="preserve"> </w:t>
      </w:r>
      <w:proofErr w:type="spellStart"/>
      <w:r w:rsidR="00214D0D" w:rsidRPr="00214D0D">
        <w:rPr>
          <w:lang w:val="en-US"/>
        </w:rPr>
        <w:t>nel</w:t>
      </w:r>
      <w:proofErr w:type="spellEnd"/>
      <w:r w:rsidR="00214D0D" w:rsidRPr="00214D0D">
        <w:rPr>
          <w:lang w:val="en-US"/>
        </w:rPr>
        <w:t xml:space="preserve"> </w:t>
      </w:r>
      <w:proofErr w:type="spellStart"/>
      <w:r w:rsidR="00214D0D" w:rsidRPr="00214D0D">
        <w:rPr>
          <w:lang w:val="en-US"/>
        </w:rPr>
        <w:t>titolo</w:t>
      </w:r>
      <w:proofErr w:type="spellEnd"/>
      <w:r w:rsidR="00214D0D" w:rsidRPr="00214D0D">
        <w:rPr>
          <w:lang w:val="en-US"/>
        </w:rPr>
        <w:t xml:space="preserve"> primo </w:t>
      </w:r>
      <w:proofErr w:type="gramStart"/>
      <w:r w:rsidR="00214D0D" w:rsidRPr="00214D0D">
        <w:rPr>
          <w:lang w:val="en-US"/>
        </w:rPr>
        <w:t>del</w:t>
      </w:r>
      <w:proofErr w:type="gramEnd"/>
      <w:r w:rsidR="00214D0D" w:rsidRPr="00214D0D">
        <w:rPr>
          <w:lang w:val="en-US"/>
        </w:rPr>
        <w:t xml:space="preserve"> </w:t>
      </w:r>
      <w:proofErr w:type="spellStart"/>
      <w:r w:rsidR="00214D0D">
        <w:rPr>
          <w:lang w:val="en-US"/>
        </w:rPr>
        <w:t>D</w:t>
      </w:r>
      <w:r w:rsidR="00214D0D" w:rsidRPr="00214D0D">
        <w:rPr>
          <w:lang w:val="en-US"/>
        </w:rPr>
        <w:t>igesto</w:t>
      </w:r>
      <w:proofErr w:type="spellEnd"/>
      <w:r w:rsidR="00214D0D" w:rsidRPr="00214D0D">
        <w:rPr>
          <w:lang w:val="en-US"/>
        </w:rPr>
        <w:t>.</w:t>
      </w:r>
      <w:r w:rsidR="00214D0D">
        <w:rPr>
          <w:lang w:val="en-US"/>
        </w:rPr>
        <w:t xml:space="preserve"> In: </w:t>
      </w:r>
      <w:r w:rsidR="00214D0D" w:rsidRPr="00214D0D">
        <w:rPr>
          <w:lang w:val="en-US"/>
        </w:rPr>
        <w:t xml:space="preserve">SDHI, </w:t>
      </w:r>
      <w:r w:rsidR="00214D0D">
        <w:rPr>
          <w:lang w:val="en-US"/>
        </w:rPr>
        <w:t>104 (</w:t>
      </w:r>
      <w:r w:rsidR="00214D0D" w:rsidRPr="00214D0D">
        <w:rPr>
          <w:lang w:val="en-US"/>
        </w:rPr>
        <w:t>1988</w:t>
      </w:r>
      <w:r w:rsidR="00214D0D">
        <w:rPr>
          <w:lang w:val="en-US"/>
        </w:rPr>
        <w:t>)</w:t>
      </w:r>
      <w:r w:rsidR="00214D0D" w:rsidRPr="00214D0D">
        <w:rPr>
          <w:lang w:val="en-US"/>
        </w:rPr>
        <w:t xml:space="preserve">, </w:t>
      </w:r>
      <w:r w:rsidR="00214D0D">
        <w:rPr>
          <w:lang w:val="en-US"/>
        </w:rPr>
        <w:t>p</w:t>
      </w:r>
      <w:r w:rsidR="00214D0D" w:rsidRPr="00214D0D">
        <w:rPr>
          <w:lang w:val="en-US"/>
        </w:rPr>
        <w:t>. 1- 36.</w:t>
      </w:r>
    </w:p>
  </w:footnote>
  <w:footnote w:id="5">
    <w:p w:rsidR="00A36EA7" w:rsidRPr="00B2258D" w:rsidRDefault="00A36EA7" w:rsidP="00B2258D">
      <w:pPr>
        <w:pStyle w:val="FootnoteText"/>
        <w:spacing w:after="120"/>
        <w:ind w:firstLine="708"/>
        <w:jc w:val="both"/>
      </w:pPr>
      <w:r w:rsidRPr="00B2258D">
        <w:rPr>
          <w:rStyle w:val="FootnoteReference"/>
        </w:rPr>
        <w:footnoteRef/>
      </w:r>
      <w:r w:rsidRPr="00B2258D">
        <w:t xml:space="preserve"> </w:t>
      </w:r>
      <w:r w:rsidRPr="00B2258D">
        <w:t xml:space="preserve">Вж. </w:t>
      </w:r>
      <w:r w:rsidR="00B2258D">
        <w:t>подробно темата за обжалването у PERGAMI</w:t>
      </w:r>
      <w:r w:rsidR="00B2258D" w:rsidRPr="00B2258D">
        <w:t xml:space="preserve">, </w:t>
      </w:r>
      <w:r w:rsidR="00B2258D">
        <w:t>F</w:t>
      </w:r>
      <w:r w:rsidR="00B2258D" w:rsidRPr="00B2258D">
        <w:t xml:space="preserve">. </w:t>
      </w:r>
      <w:r w:rsidR="00B2258D">
        <w:rPr>
          <w:lang w:val="en-US"/>
        </w:rPr>
        <w:t>L</w:t>
      </w:r>
      <w:r w:rsidR="00B2258D" w:rsidRPr="00B2258D">
        <w:t>’</w:t>
      </w:r>
      <w:r w:rsidR="00B2258D">
        <w:t xml:space="preserve"> appello nella legislazione </w:t>
      </w:r>
      <w:proofErr w:type="gramStart"/>
      <w:r w:rsidR="00B2258D">
        <w:t>del</w:t>
      </w:r>
      <w:proofErr w:type="gramEnd"/>
      <w:r w:rsidR="00B2258D">
        <w:t xml:space="preserve"> </w:t>
      </w:r>
      <w:r w:rsidR="00B2258D">
        <w:rPr>
          <w:lang w:val="en-US"/>
        </w:rPr>
        <w:t>T</w:t>
      </w:r>
      <w:r w:rsidR="00B2258D">
        <w:t xml:space="preserve">ardo </w:t>
      </w:r>
      <w:r w:rsidR="00B2258D">
        <w:rPr>
          <w:lang w:val="en-US"/>
        </w:rPr>
        <w:t>I</w:t>
      </w:r>
      <w:r w:rsidR="00B2258D">
        <w:t>mpero.</w:t>
      </w:r>
      <w:r w:rsidR="00B2258D" w:rsidRPr="00B2258D">
        <w:t xml:space="preserve"> </w:t>
      </w:r>
      <w:r w:rsidR="00B2258D">
        <w:rPr>
          <w:lang w:val="en-US"/>
        </w:rPr>
        <w:t>M</w:t>
      </w:r>
      <w:r w:rsidR="00B2258D">
        <w:t>ilano, 2000</w:t>
      </w:r>
    </w:p>
  </w:footnote>
  <w:footnote w:id="6">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t xml:space="preserve">Вж. </w:t>
      </w:r>
      <w:r w:rsidRPr="00E84EC7">
        <w:rPr>
          <w:caps/>
        </w:rPr>
        <w:t>Nuzzo,</w:t>
      </w:r>
      <w:r>
        <w:t xml:space="preserve"> F. L'appello nel processo penale, </w:t>
      </w:r>
      <w:r w:rsidRPr="00E84EC7">
        <w:rPr>
          <w:lang w:val="it-IT"/>
        </w:rPr>
        <w:t xml:space="preserve">Milano, </w:t>
      </w:r>
      <w:r>
        <w:t xml:space="preserve">2008 </w:t>
      </w:r>
      <w:r w:rsidRPr="00A34B59">
        <w:t>, p.11 s.</w:t>
      </w:r>
    </w:p>
  </w:footnote>
  <w:footnote w:id="7">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lang w:val="fr-FR"/>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Вж. сведенията у А. 68 </w:t>
      </w:r>
      <w:r w:rsidRPr="00A34B59">
        <w:rPr>
          <w:rFonts w:ascii="Times New Roman" w:hAnsi="Times New Roman"/>
          <w:sz w:val="20"/>
          <w:szCs w:val="20"/>
          <w:lang w:val="pt-BR"/>
        </w:rPr>
        <w:t>Gell</w:t>
      </w:r>
      <w:r w:rsidRPr="00A34B59">
        <w:rPr>
          <w:rFonts w:ascii="Times New Roman" w:hAnsi="Times New Roman"/>
          <w:sz w:val="20"/>
          <w:szCs w:val="20"/>
        </w:rPr>
        <w:t xml:space="preserve">. 20.1.7 : « </w:t>
      </w:r>
      <w:r w:rsidRPr="00A34B59">
        <w:rPr>
          <w:rFonts w:ascii="Times New Roman" w:hAnsi="Times New Roman"/>
          <w:sz w:val="20"/>
          <w:szCs w:val="20"/>
          <w:lang w:val="pt-BR"/>
        </w:rPr>
        <w:t>Dure</w:t>
      </w:r>
      <w:r w:rsidRPr="00A34B59">
        <w:rPr>
          <w:rFonts w:ascii="Times New Roman" w:hAnsi="Times New Roman"/>
          <w:sz w:val="20"/>
          <w:szCs w:val="20"/>
        </w:rPr>
        <w:t xml:space="preserve"> </w:t>
      </w:r>
      <w:r w:rsidRPr="00A34B59">
        <w:rPr>
          <w:rFonts w:ascii="Times New Roman" w:hAnsi="Times New Roman"/>
          <w:sz w:val="20"/>
          <w:szCs w:val="20"/>
          <w:lang w:val="pt-BR"/>
        </w:rPr>
        <w:t>autem</w:t>
      </w:r>
      <w:r w:rsidRPr="00A34B59">
        <w:rPr>
          <w:rFonts w:ascii="Times New Roman" w:hAnsi="Times New Roman"/>
          <w:sz w:val="20"/>
          <w:szCs w:val="20"/>
        </w:rPr>
        <w:t xml:space="preserve"> </w:t>
      </w:r>
      <w:r w:rsidRPr="00A34B59">
        <w:rPr>
          <w:rFonts w:ascii="Times New Roman" w:hAnsi="Times New Roman"/>
          <w:sz w:val="20"/>
          <w:szCs w:val="20"/>
          <w:lang w:val="pt-BR"/>
        </w:rPr>
        <w:t>scriptum</w:t>
      </w:r>
      <w:r w:rsidRPr="00A34B59">
        <w:rPr>
          <w:rFonts w:ascii="Times New Roman" w:hAnsi="Times New Roman"/>
          <w:sz w:val="20"/>
          <w:szCs w:val="20"/>
        </w:rPr>
        <w:t xml:space="preserve"> </w:t>
      </w:r>
      <w:r w:rsidRPr="00A34B59">
        <w:rPr>
          <w:rFonts w:ascii="Times New Roman" w:hAnsi="Times New Roman"/>
          <w:sz w:val="20"/>
          <w:szCs w:val="20"/>
          <w:lang w:val="pt-BR"/>
        </w:rPr>
        <w:t>esse</w:t>
      </w:r>
      <w:r w:rsidRPr="00A34B59">
        <w:rPr>
          <w:rFonts w:ascii="Times New Roman" w:hAnsi="Times New Roman"/>
          <w:sz w:val="20"/>
          <w:szCs w:val="20"/>
        </w:rPr>
        <w:t xml:space="preserve"> </w:t>
      </w:r>
      <w:r w:rsidRPr="00A34B59">
        <w:rPr>
          <w:rFonts w:ascii="Times New Roman" w:hAnsi="Times New Roman"/>
          <w:sz w:val="20"/>
          <w:szCs w:val="20"/>
          <w:lang w:val="pt-BR"/>
        </w:rPr>
        <w:t>in</w:t>
      </w:r>
      <w:r w:rsidRPr="00A34B59">
        <w:rPr>
          <w:rFonts w:ascii="Times New Roman" w:hAnsi="Times New Roman"/>
          <w:sz w:val="20"/>
          <w:szCs w:val="20"/>
        </w:rPr>
        <w:t xml:space="preserve"> </w:t>
      </w:r>
      <w:r w:rsidRPr="00A34B59">
        <w:rPr>
          <w:rFonts w:ascii="Times New Roman" w:hAnsi="Times New Roman"/>
          <w:sz w:val="20"/>
          <w:szCs w:val="20"/>
          <w:lang w:val="pt-BR"/>
        </w:rPr>
        <w:t>istis</w:t>
      </w:r>
      <w:r w:rsidRPr="00A34B59">
        <w:rPr>
          <w:rFonts w:ascii="Times New Roman" w:hAnsi="Times New Roman"/>
          <w:sz w:val="20"/>
          <w:szCs w:val="20"/>
        </w:rPr>
        <w:t xml:space="preserve"> </w:t>
      </w:r>
      <w:r w:rsidRPr="00A34B59">
        <w:rPr>
          <w:rFonts w:ascii="Times New Roman" w:hAnsi="Times New Roman"/>
          <w:sz w:val="20"/>
          <w:szCs w:val="20"/>
          <w:lang w:val="pt-BR"/>
        </w:rPr>
        <w:t>legibus</w:t>
      </w:r>
      <w:r w:rsidRPr="00A34B59">
        <w:rPr>
          <w:rFonts w:ascii="Times New Roman" w:hAnsi="Times New Roman"/>
          <w:sz w:val="20"/>
          <w:szCs w:val="20"/>
        </w:rPr>
        <w:t xml:space="preserve"> </w:t>
      </w:r>
      <w:r w:rsidRPr="00A34B59">
        <w:rPr>
          <w:rFonts w:ascii="Times New Roman" w:hAnsi="Times New Roman"/>
          <w:sz w:val="20"/>
          <w:szCs w:val="20"/>
          <w:lang w:val="pt-BR"/>
        </w:rPr>
        <w:t>quid</w:t>
      </w:r>
      <w:r w:rsidRPr="00A34B59">
        <w:rPr>
          <w:rFonts w:ascii="Times New Roman" w:hAnsi="Times New Roman"/>
          <w:sz w:val="20"/>
          <w:szCs w:val="20"/>
        </w:rPr>
        <w:t xml:space="preserve"> </w:t>
      </w:r>
      <w:r w:rsidRPr="00A34B59">
        <w:rPr>
          <w:rFonts w:ascii="Times New Roman" w:hAnsi="Times New Roman"/>
          <w:sz w:val="20"/>
          <w:szCs w:val="20"/>
          <w:lang w:val="pt-BR"/>
        </w:rPr>
        <w:t>existimaris</w:t>
      </w:r>
      <w:r w:rsidRPr="00A34B59">
        <w:rPr>
          <w:rFonts w:ascii="Times New Roman" w:hAnsi="Times New Roman"/>
          <w:sz w:val="20"/>
          <w:szCs w:val="20"/>
        </w:rPr>
        <w:t xml:space="preserve"> </w:t>
      </w:r>
      <w:r w:rsidRPr="00A34B59">
        <w:rPr>
          <w:rFonts w:ascii="Times New Roman" w:hAnsi="Times New Roman"/>
          <w:sz w:val="20"/>
          <w:szCs w:val="20"/>
          <w:lang w:val="pt-BR"/>
        </w:rPr>
        <w:t>potest</w:t>
      </w:r>
      <w:r w:rsidRPr="00A34B59">
        <w:rPr>
          <w:rFonts w:ascii="Times New Roman" w:hAnsi="Times New Roman"/>
          <w:sz w:val="20"/>
          <w:szCs w:val="20"/>
        </w:rPr>
        <w:t xml:space="preserve">? </w:t>
      </w:r>
      <w:r w:rsidRPr="00A34B59">
        <w:rPr>
          <w:rFonts w:ascii="Times New Roman" w:hAnsi="Times New Roman"/>
          <w:sz w:val="20"/>
          <w:szCs w:val="20"/>
          <w:lang w:val="it-IT"/>
        </w:rPr>
        <w:t>Nisi</w:t>
      </w:r>
      <w:r w:rsidRPr="00A34B59">
        <w:rPr>
          <w:rFonts w:ascii="Times New Roman" w:hAnsi="Times New Roman"/>
          <w:sz w:val="20"/>
          <w:szCs w:val="20"/>
        </w:rPr>
        <w:t xml:space="preserve"> </w:t>
      </w:r>
      <w:r w:rsidRPr="00A34B59">
        <w:rPr>
          <w:rFonts w:ascii="Times New Roman" w:hAnsi="Times New Roman"/>
          <w:sz w:val="20"/>
          <w:szCs w:val="20"/>
          <w:lang w:val="it-IT"/>
        </w:rPr>
        <w:t>duram</w:t>
      </w:r>
      <w:r w:rsidRPr="00A34B59">
        <w:rPr>
          <w:rFonts w:ascii="Times New Roman" w:hAnsi="Times New Roman"/>
          <w:sz w:val="20"/>
          <w:szCs w:val="20"/>
        </w:rPr>
        <w:t xml:space="preserve"> </w:t>
      </w:r>
      <w:r w:rsidRPr="00A34B59">
        <w:rPr>
          <w:rFonts w:ascii="Times New Roman" w:hAnsi="Times New Roman"/>
          <w:sz w:val="20"/>
          <w:szCs w:val="20"/>
          <w:lang w:val="it-IT"/>
        </w:rPr>
        <w:t>esse</w:t>
      </w:r>
      <w:r w:rsidRPr="00A34B59">
        <w:rPr>
          <w:rFonts w:ascii="Times New Roman" w:hAnsi="Times New Roman"/>
          <w:sz w:val="20"/>
          <w:szCs w:val="20"/>
        </w:rPr>
        <w:t xml:space="preserve"> </w:t>
      </w:r>
      <w:r w:rsidRPr="00A34B59">
        <w:rPr>
          <w:rFonts w:ascii="Times New Roman" w:hAnsi="Times New Roman"/>
          <w:sz w:val="20"/>
          <w:szCs w:val="20"/>
          <w:lang w:val="it-IT"/>
        </w:rPr>
        <w:t>legem</w:t>
      </w:r>
      <w:r w:rsidRPr="00A34B59">
        <w:rPr>
          <w:rFonts w:ascii="Times New Roman" w:hAnsi="Times New Roman"/>
          <w:sz w:val="20"/>
          <w:szCs w:val="20"/>
        </w:rPr>
        <w:t xml:space="preserve"> </w:t>
      </w:r>
      <w:r w:rsidRPr="00A34B59">
        <w:rPr>
          <w:rFonts w:ascii="Times New Roman" w:hAnsi="Times New Roman"/>
          <w:sz w:val="20"/>
          <w:szCs w:val="20"/>
          <w:lang w:val="it-IT"/>
        </w:rPr>
        <w:t>putas</w:t>
      </w:r>
      <w:r w:rsidRPr="00A34B59">
        <w:rPr>
          <w:rFonts w:ascii="Times New Roman" w:hAnsi="Times New Roman"/>
          <w:sz w:val="20"/>
          <w:szCs w:val="20"/>
        </w:rPr>
        <w:t xml:space="preserve">, </w:t>
      </w:r>
      <w:r w:rsidRPr="00A34B59">
        <w:rPr>
          <w:rFonts w:ascii="Times New Roman" w:hAnsi="Times New Roman"/>
          <w:sz w:val="20"/>
          <w:szCs w:val="20"/>
          <w:lang w:val="it-IT"/>
        </w:rPr>
        <w:t>quae</w:t>
      </w:r>
      <w:r w:rsidRPr="00A34B59">
        <w:rPr>
          <w:rFonts w:ascii="Times New Roman" w:hAnsi="Times New Roman"/>
          <w:sz w:val="20"/>
          <w:szCs w:val="20"/>
        </w:rPr>
        <w:t xml:space="preserve"> </w:t>
      </w:r>
      <w:r w:rsidRPr="00A34B59">
        <w:rPr>
          <w:rFonts w:ascii="Times New Roman" w:hAnsi="Times New Roman"/>
          <w:sz w:val="20"/>
          <w:szCs w:val="20"/>
          <w:lang w:val="it-IT"/>
        </w:rPr>
        <w:t>iudicem</w:t>
      </w:r>
      <w:r w:rsidRPr="00A34B59">
        <w:rPr>
          <w:rFonts w:ascii="Times New Roman" w:hAnsi="Times New Roman"/>
          <w:sz w:val="20"/>
          <w:szCs w:val="20"/>
        </w:rPr>
        <w:t xml:space="preserve"> </w:t>
      </w:r>
      <w:r w:rsidRPr="00A34B59">
        <w:rPr>
          <w:rFonts w:ascii="Times New Roman" w:hAnsi="Times New Roman"/>
          <w:sz w:val="20"/>
          <w:szCs w:val="20"/>
          <w:lang w:val="it-IT"/>
        </w:rPr>
        <w:t>arbitrumve</w:t>
      </w:r>
      <w:r w:rsidRPr="00A34B59">
        <w:rPr>
          <w:rFonts w:ascii="Times New Roman" w:hAnsi="Times New Roman"/>
          <w:sz w:val="20"/>
          <w:szCs w:val="20"/>
        </w:rPr>
        <w:t xml:space="preserve"> </w:t>
      </w:r>
      <w:r w:rsidRPr="00A34B59">
        <w:rPr>
          <w:rFonts w:ascii="Times New Roman" w:hAnsi="Times New Roman"/>
          <w:sz w:val="20"/>
          <w:szCs w:val="20"/>
          <w:lang w:val="it-IT"/>
        </w:rPr>
        <w:t>iure</w:t>
      </w:r>
      <w:r w:rsidRPr="00A34B59">
        <w:rPr>
          <w:rFonts w:ascii="Times New Roman" w:hAnsi="Times New Roman"/>
          <w:sz w:val="20"/>
          <w:szCs w:val="20"/>
        </w:rPr>
        <w:t xml:space="preserve"> </w:t>
      </w:r>
      <w:r w:rsidRPr="00A34B59">
        <w:rPr>
          <w:rFonts w:ascii="Times New Roman" w:hAnsi="Times New Roman"/>
          <w:sz w:val="20"/>
          <w:szCs w:val="20"/>
          <w:lang w:val="it-IT"/>
        </w:rPr>
        <w:t>datum</w:t>
      </w:r>
      <w:r w:rsidRPr="00A34B59">
        <w:rPr>
          <w:rFonts w:ascii="Times New Roman" w:hAnsi="Times New Roman"/>
          <w:sz w:val="20"/>
          <w:szCs w:val="20"/>
        </w:rPr>
        <w:t xml:space="preserve">, </w:t>
      </w:r>
      <w:r w:rsidRPr="00A34B59">
        <w:rPr>
          <w:rFonts w:ascii="Times New Roman" w:hAnsi="Times New Roman"/>
          <w:sz w:val="20"/>
          <w:szCs w:val="20"/>
          <w:lang w:val="it-IT"/>
        </w:rPr>
        <w:t>qui</w:t>
      </w:r>
      <w:r w:rsidRPr="00A34B59">
        <w:rPr>
          <w:rFonts w:ascii="Times New Roman" w:hAnsi="Times New Roman"/>
          <w:sz w:val="20"/>
          <w:szCs w:val="20"/>
        </w:rPr>
        <w:t xml:space="preserve"> </w:t>
      </w:r>
      <w:r w:rsidRPr="00A34B59">
        <w:rPr>
          <w:rFonts w:ascii="Times New Roman" w:hAnsi="Times New Roman"/>
          <w:sz w:val="20"/>
          <w:szCs w:val="20"/>
          <w:lang w:val="it-IT"/>
        </w:rPr>
        <w:t>ob</w:t>
      </w:r>
      <w:r w:rsidRPr="00A34B59">
        <w:rPr>
          <w:rFonts w:ascii="Times New Roman" w:hAnsi="Times New Roman"/>
          <w:sz w:val="20"/>
          <w:szCs w:val="20"/>
        </w:rPr>
        <w:t xml:space="preserve"> </w:t>
      </w:r>
      <w:r w:rsidRPr="00A34B59">
        <w:rPr>
          <w:rFonts w:ascii="Times New Roman" w:hAnsi="Times New Roman"/>
          <w:sz w:val="20"/>
          <w:szCs w:val="20"/>
          <w:lang w:val="it-IT"/>
        </w:rPr>
        <w:t>rem</w:t>
      </w:r>
      <w:r w:rsidRPr="00A34B59">
        <w:rPr>
          <w:rFonts w:ascii="Times New Roman" w:hAnsi="Times New Roman"/>
          <w:sz w:val="20"/>
          <w:szCs w:val="20"/>
        </w:rPr>
        <w:t xml:space="preserve"> </w:t>
      </w:r>
      <w:r w:rsidRPr="00A34B59">
        <w:rPr>
          <w:rFonts w:ascii="Times New Roman" w:hAnsi="Times New Roman"/>
          <w:sz w:val="20"/>
          <w:szCs w:val="20"/>
          <w:lang w:val="it-IT"/>
        </w:rPr>
        <w:t>dicendam</w:t>
      </w:r>
      <w:r w:rsidRPr="00A34B59">
        <w:rPr>
          <w:rFonts w:ascii="Times New Roman" w:hAnsi="Times New Roman"/>
          <w:sz w:val="20"/>
          <w:szCs w:val="20"/>
        </w:rPr>
        <w:t xml:space="preserve"> </w:t>
      </w:r>
      <w:r w:rsidRPr="00A34B59">
        <w:rPr>
          <w:rFonts w:ascii="Times New Roman" w:hAnsi="Times New Roman"/>
          <w:sz w:val="20"/>
          <w:szCs w:val="20"/>
          <w:lang w:val="it-IT"/>
        </w:rPr>
        <w:t>pecuniam</w:t>
      </w:r>
      <w:r w:rsidRPr="00A34B59">
        <w:rPr>
          <w:rFonts w:ascii="Times New Roman" w:hAnsi="Times New Roman"/>
          <w:sz w:val="20"/>
          <w:szCs w:val="20"/>
        </w:rPr>
        <w:t xml:space="preserve"> </w:t>
      </w:r>
      <w:r w:rsidRPr="00A34B59">
        <w:rPr>
          <w:rFonts w:ascii="Times New Roman" w:hAnsi="Times New Roman"/>
          <w:sz w:val="20"/>
          <w:szCs w:val="20"/>
          <w:lang w:val="it-IT"/>
        </w:rPr>
        <w:t>accepisse</w:t>
      </w:r>
      <w:r w:rsidRPr="00A34B59">
        <w:rPr>
          <w:rFonts w:ascii="Times New Roman" w:hAnsi="Times New Roman"/>
          <w:sz w:val="20"/>
          <w:szCs w:val="20"/>
        </w:rPr>
        <w:t xml:space="preserve"> </w:t>
      </w:r>
      <w:r w:rsidRPr="00A34B59">
        <w:rPr>
          <w:rFonts w:ascii="Times New Roman" w:hAnsi="Times New Roman"/>
          <w:sz w:val="20"/>
          <w:szCs w:val="20"/>
          <w:lang w:val="it-IT"/>
        </w:rPr>
        <w:t>convictus</w:t>
      </w:r>
      <w:r w:rsidRPr="00A34B59">
        <w:rPr>
          <w:rFonts w:ascii="Times New Roman" w:hAnsi="Times New Roman"/>
          <w:sz w:val="20"/>
          <w:szCs w:val="20"/>
        </w:rPr>
        <w:t xml:space="preserve"> </w:t>
      </w:r>
      <w:r w:rsidRPr="00A34B59">
        <w:rPr>
          <w:rFonts w:ascii="Times New Roman" w:hAnsi="Times New Roman"/>
          <w:sz w:val="20"/>
          <w:szCs w:val="20"/>
          <w:lang w:val="it-IT"/>
        </w:rPr>
        <w:t>est</w:t>
      </w:r>
      <w:r w:rsidRPr="00A34B59">
        <w:rPr>
          <w:rFonts w:ascii="Times New Roman" w:hAnsi="Times New Roman"/>
          <w:sz w:val="20"/>
          <w:szCs w:val="20"/>
        </w:rPr>
        <w:t xml:space="preserve">, </w:t>
      </w:r>
      <w:r w:rsidRPr="00A34B59">
        <w:rPr>
          <w:rFonts w:ascii="Times New Roman" w:hAnsi="Times New Roman"/>
          <w:sz w:val="20"/>
          <w:szCs w:val="20"/>
          <w:lang w:val="it-IT"/>
        </w:rPr>
        <w:t>capite</w:t>
      </w:r>
      <w:r w:rsidRPr="00A34B59">
        <w:rPr>
          <w:rFonts w:ascii="Times New Roman" w:hAnsi="Times New Roman"/>
          <w:sz w:val="20"/>
          <w:szCs w:val="20"/>
        </w:rPr>
        <w:t xml:space="preserve"> </w:t>
      </w:r>
      <w:r w:rsidRPr="00A34B59">
        <w:rPr>
          <w:rFonts w:ascii="Times New Roman" w:hAnsi="Times New Roman"/>
          <w:sz w:val="20"/>
          <w:szCs w:val="20"/>
          <w:lang w:val="it-IT"/>
        </w:rPr>
        <w:t>poenitur</w:t>
      </w:r>
      <w:r w:rsidRPr="00A34B59">
        <w:rPr>
          <w:rFonts w:ascii="Times New Roman" w:hAnsi="Times New Roman"/>
          <w:sz w:val="20"/>
          <w:szCs w:val="20"/>
        </w:rPr>
        <w:t xml:space="preserve"> ». </w:t>
      </w:r>
      <w:r w:rsidRPr="00A34B59">
        <w:rPr>
          <w:rFonts w:ascii="Times New Roman" w:hAnsi="Times New Roman"/>
          <w:sz w:val="20"/>
          <w:szCs w:val="20"/>
          <w:lang w:val="ru-RU"/>
        </w:rPr>
        <w:t xml:space="preserve">Съществува спор за автентичността на разрешението, като се има предвид, че в кредата на </w:t>
      </w:r>
      <w:r w:rsidRPr="00A34B59">
        <w:rPr>
          <w:rFonts w:ascii="Times New Roman" w:hAnsi="Times New Roman"/>
          <w:sz w:val="20"/>
          <w:szCs w:val="20"/>
        </w:rPr>
        <w:t>V</w:t>
      </w:r>
      <w:r w:rsidRPr="00A34B59">
        <w:rPr>
          <w:rFonts w:ascii="Times New Roman" w:hAnsi="Times New Roman"/>
          <w:sz w:val="20"/>
          <w:szCs w:val="20"/>
          <w:lang w:val="ru-RU"/>
        </w:rPr>
        <w:t xml:space="preserve"> в. пр.н.е., когато е приет закона, паричното обръщение е твърде ограничено. Вж</w:t>
      </w:r>
      <w:r w:rsidRPr="00A34B59">
        <w:rPr>
          <w:rFonts w:ascii="Times New Roman" w:hAnsi="Times New Roman"/>
          <w:sz w:val="20"/>
          <w:szCs w:val="20"/>
          <w:lang w:val="fr-FR"/>
        </w:rPr>
        <w:t xml:space="preserve">. </w:t>
      </w:r>
      <w:r w:rsidRPr="00A34B59">
        <w:rPr>
          <w:rFonts w:ascii="Times New Roman" w:hAnsi="Times New Roman"/>
          <w:sz w:val="20"/>
          <w:szCs w:val="20"/>
          <w:lang w:val="ru-RU"/>
        </w:rPr>
        <w:t>подробно</w:t>
      </w:r>
      <w:r w:rsidRPr="00A34B59">
        <w:rPr>
          <w:rFonts w:ascii="Times New Roman" w:hAnsi="Times New Roman"/>
          <w:sz w:val="20"/>
          <w:szCs w:val="20"/>
          <w:lang w:val="fr-FR"/>
        </w:rPr>
        <w:t xml:space="preserve"> </w:t>
      </w:r>
      <w:r w:rsidRPr="00A34B59">
        <w:rPr>
          <w:rFonts w:ascii="Times New Roman" w:hAnsi="Times New Roman"/>
          <w:sz w:val="20"/>
          <w:szCs w:val="20"/>
          <w:lang w:val="ru-RU"/>
        </w:rPr>
        <w:t>у</w:t>
      </w:r>
      <w:r w:rsidRPr="00A34B59">
        <w:rPr>
          <w:rFonts w:ascii="Times New Roman" w:hAnsi="Times New Roman"/>
          <w:sz w:val="20"/>
          <w:szCs w:val="20"/>
          <w:lang w:val="fr-FR"/>
        </w:rPr>
        <w:t xml:space="preserve"> </w:t>
      </w:r>
      <w:r w:rsidRPr="00A34B59">
        <w:rPr>
          <w:rFonts w:ascii="Times New Roman" w:hAnsi="Times New Roman"/>
          <w:caps/>
          <w:sz w:val="20"/>
          <w:szCs w:val="20"/>
        </w:rPr>
        <w:t>Rosillo</w:t>
      </w:r>
      <w:r w:rsidRPr="00A34B59">
        <w:rPr>
          <w:rFonts w:ascii="Times New Roman" w:hAnsi="Times New Roman"/>
          <w:caps/>
          <w:sz w:val="20"/>
          <w:szCs w:val="20"/>
          <w:lang w:val="fr-FR"/>
        </w:rPr>
        <w:t xml:space="preserve"> </w:t>
      </w:r>
      <w:r w:rsidRPr="00A34B59">
        <w:rPr>
          <w:rFonts w:ascii="Times New Roman" w:hAnsi="Times New Roman"/>
          <w:caps/>
          <w:sz w:val="20"/>
          <w:szCs w:val="20"/>
        </w:rPr>
        <w:t>L</w:t>
      </w:r>
      <w:r w:rsidRPr="00A34B59">
        <w:rPr>
          <w:rFonts w:ascii="Times New Roman" w:hAnsi="Times New Roman"/>
          <w:caps/>
          <w:sz w:val="20"/>
          <w:szCs w:val="20"/>
          <w:lang w:val="fr-FR"/>
        </w:rPr>
        <w:t>ó</w:t>
      </w:r>
      <w:r w:rsidRPr="00A34B59">
        <w:rPr>
          <w:rFonts w:ascii="Times New Roman" w:hAnsi="Times New Roman"/>
          <w:caps/>
          <w:sz w:val="20"/>
          <w:szCs w:val="20"/>
        </w:rPr>
        <w:t>pez</w:t>
      </w:r>
      <w:r w:rsidRPr="00A34B59">
        <w:rPr>
          <w:rFonts w:ascii="Times New Roman" w:hAnsi="Times New Roman"/>
          <w:caps/>
          <w:sz w:val="20"/>
          <w:szCs w:val="20"/>
          <w:lang w:val="fr-FR"/>
        </w:rPr>
        <w:t>,</w:t>
      </w:r>
      <w:r w:rsidRPr="00A34B59">
        <w:rPr>
          <w:rFonts w:ascii="Times New Roman" w:hAnsi="Times New Roman"/>
          <w:b/>
          <w:caps/>
          <w:sz w:val="20"/>
          <w:szCs w:val="20"/>
          <w:lang w:val="fr-FR"/>
        </w:rPr>
        <w:t xml:space="preserve"> </w:t>
      </w:r>
      <w:r w:rsidRPr="00B2258D">
        <w:rPr>
          <w:rFonts w:ascii="Times New Roman" w:hAnsi="Times New Roman"/>
          <w:caps/>
          <w:sz w:val="20"/>
          <w:szCs w:val="20"/>
        </w:rPr>
        <w:t>C</w:t>
      </w:r>
      <w:r w:rsidR="00B2258D">
        <w:rPr>
          <w:rFonts w:ascii="Times New Roman" w:hAnsi="Times New Roman"/>
          <w:caps/>
          <w:sz w:val="20"/>
          <w:szCs w:val="20"/>
          <w:lang w:val="fr-FR"/>
        </w:rPr>
        <w:t>.</w:t>
      </w:r>
      <w:r w:rsidRPr="00A34B59">
        <w:rPr>
          <w:rFonts w:ascii="Times New Roman" w:hAnsi="Times New Roman"/>
          <w:b/>
          <w:sz w:val="20"/>
          <w:szCs w:val="20"/>
          <w:lang w:val="fr-FR"/>
        </w:rPr>
        <w:t xml:space="preserve"> </w:t>
      </w:r>
      <w:r w:rsidRPr="00A34B59">
        <w:rPr>
          <w:rFonts w:ascii="Times New Roman" w:hAnsi="Times New Roman"/>
          <w:sz w:val="20"/>
          <w:szCs w:val="20"/>
          <w:lang w:val="fr-FR"/>
        </w:rPr>
        <w:t>La corruption à la fin de la République romaine (IIe-</w:t>
      </w:r>
      <w:proofErr w:type="spellStart"/>
      <w:r w:rsidRPr="00A34B59">
        <w:rPr>
          <w:rFonts w:ascii="Times New Roman" w:hAnsi="Times New Roman"/>
          <w:sz w:val="20"/>
          <w:szCs w:val="20"/>
          <w:lang w:val="fr-FR"/>
        </w:rPr>
        <w:t>Ie</w:t>
      </w:r>
      <w:proofErr w:type="spellEnd"/>
      <w:r w:rsidRPr="00A34B59">
        <w:rPr>
          <w:rFonts w:ascii="Times New Roman" w:hAnsi="Times New Roman"/>
          <w:sz w:val="20"/>
          <w:szCs w:val="20"/>
          <w:lang w:val="fr-FR"/>
        </w:rPr>
        <w:t xml:space="preserve"> s. </w:t>
      </w:r>
      <w:r w:rsidRPr="00A34B59">
        <w:rPr>
          <w:rFonts w:ascii="Times New Roman" w:hAnsi="Times New Roman"/>
          <w:sz w:val="20"/>
          <w:szCs w:val="20"/>
        </w:rPr>
        <w:t>а</w:t>
      </w:r>
      <w:r w:rsidRPr="00A34B59">
        <w:rPr>
          <w:rFonts w:ascii="Times New Roman" w:hAnsi="Times New Roman"/>
          <w:sz w:val="20"/>
          <w:szCs w:val="20"/>
          <w:lang w:val="fr-FR"/>
        </w:rPr>
        <w:t>v. J.C.): as</w:t>
      </w:r>
      <w:r w:rsidR="00B2258D">
        <w:rPr>
          <w:rFonts w:ascii="Times New Roman" w:hAnsi="Times New Roman"/>
          <w:sz w:val="20"/>
          <w:szCs w:val="20"/>
          <w:lang w:val="fr-FR"/>
        </w:rPr>
        <w:t>pects politiques et financiers</w:t>
      </w:r>
      <w:r w:rsidR="00B2258D">
        <w:rPr>
          <w:rFonts w:ascii="Times New Roman" w:hAnsi="Times New Roman"/>
          <w:sz w:val="20"/>
          <w:szCs w:val="20"/>
        </w:rPr>
        <w:t xml:space="preserve">. </w:t>
      </w:r>
      <w:r w:rsidRPr="00A34B59">
        <w:rPr>
          <w:rFonts w:ascii="Times New Roman" w:hAnsi="Times New Roman"/>
          <w:sz w:val="20"/>
          <w:szCs w:val="20"/>
          <w:lang w:val="fr-FR"/>
        </w:rPr>
        <w:t xml:space="preserve">Neuchâtel, 2005, </w:t>
      </w:r>
      <w:r w:rsidRPr="00A34B59">
        <w:rPr>
          <w:rFonts w:ascii="Times New Roman" w:hAnsi="Times New Roman"/>
          <w:sz w:val="20"/>
          <w:szCs w:val="20"/>
        </w:rPr>
        <w:t>p</w:t>
      </w:r>
      <w:r w:rsidRPr="00A34B59">
        <w:rPr>
          <w:rFonts w:ascii="Times New Roman" w:hAnsi="Times New Roman"/>
          <w:sz w:val="20"/>
          <w:szCs w:val="20"/>
          <w:lang w:val="fr-FR"/>
        </w:rPr>
        <w:t>. 217 ss.</w:t>
      </w:r>
    </w:p>
  </w:footnote>
  <w:footnote w:id="8">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Вж. </w:t>
      </w:r>
      <w:r w:rsidRPr="00A34B59">
        <w:rPr>
          <w:rFonts w:ascii="Times New Roman" w:hAnsi="Times New Roman"/>
          <w:sz w:val="20"/>
          <w:szCs w:val="20"/>
        </w:rPr>
        <w:t xml:space="preserve">дискусията, представена у </w:t>
      </w:r>
      <w:r w:rsidR="00B2258D" w:rsidRPr="00B2258D">
        <w:rPr>
          <w:rFonts w:ascii="Times New Roman" w:hAnsi="Times New Roman"/>
          <w:sz w:val="20"/>
          <w:szCs w:val="20"/>
        </w:rPr>
        <w:t>ROSILLO LÓPEZ,</w:t>
      </w:r>
      <w:r w:rsidRPr="008756B2">
        <w:rPr>
          <w:rFonts w:ascii="Times New Roman" w:hAnsi="Times New Roman"/>
          <w:sz w:val="20"/>
          <w:szCs w:val="20"/>
        </w:rPr>
        <w:t xml:space="preserve"> </w:t>
      </w:r>
      <w:r w:rsidRPr="00B2258D">
        <w:rPr>
          <w:rFonts w:ascii="Times New Roman" w:hAnsi="Times New Roman"/>
          <w:sz w:val="20"/>
          <w:szCs w:val="20"/>
          <w:lang w:val="fr-FR"/>
        </w:rPr>
        <w:t>op</w:t>
      </w:r>
      <w:r w:rsidRPr="008756B2">
        <w:rPr>
          <w:rFonts w:ascii="Times New Roman" w:hAnsi="Times New Roman"/>
          <w:sz w:val="20"/>
          <w:szCs w:val="20"/>
          <w:lang w:val="ru-RU"/>
        </w:rPr>
        <w:t>.</w:t>
      </w:r>
      <w:r w:rsidRPr="00A34B59">
        <w:rPr>
          <w:rFonts w:ascii="Times New Roman" w:hAnsi="Times New Roman"/>
          <w:sz w:val="20"/>
          <w:szCs w:val="20"/>
        </w:rPr>
        <w:t>cit., p. 220 ss.</w:t>
      </w:r>
    </w:p>
  </w:footnote>
  <w:footnote w:id="9">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b/>
          <w:sz w:val="20"/>
          <w:szCs w:val="20"/>
        </w:rPr>
        <w:footnoteRef/>
      </w:r>
      <w:r w:rsidRPr="00A34B59">
        <w:rPr>
          <w:rFonts w:ascii="Times New Roman" w:hAnsi="Times New Roman"/>
          <w:b/>
          <w:sz w:val="20"/>
          <w:szCs w:val="20"/>
        </w:rPr>
        <w:t xml:space="preserve"> </w:t>
      </w:r>
      <w:r w:rsidRPr="00A34B59">
        <w:rPr>
          <w:rFonts w:ascii="Times New Roman" w:hAnsi="Times New Roman"/>
          <w:b/>
          <w:color w:val="000000"/>
          <w:sz w:val="20"/>
          <w:szCs w:val="20"/>
        </w:rPr>
        <w:t>D</w:t>
      </w:r>
      <w:r w:rsidRPr="008756B2">
        <w:rPr>
          <w:rFonts w:ascii="Times New Roman" w:hAnsi="Times New Roman"/>
          <w:b/>
          <w:color w:val="000000"/>
          <w:sz w:val="20"/>
          <w:szCs w:val="20"/>
        </w:rPr>
        <w:t xml:space="preserve">. 48.8.1.1 </w:t>
      </w:r>
      <w:r w:rsidRPr="008756B2">
        <w:rPr>
          <w:rFonts w:ascii="Times New Roman" w:hAnsi="Times New Roman"/>
          <w:b/>
          <w:sz w:val="20"/>
          <w:szCs w:val="20"/>
        </w:rPr>
        <w:t>(</w:t>
      </w:r>
      <w:r w:rsidRPr="008756B2">
        <w:rPr>
          <w:rFonts w:ascii="Times New Roman" w:hAnsi="Times New Roman"/>
          <w:b/>
          <w:color w:val="000000"/>
          <w:sz w:val="20"/>
          <w:szCs w:val="20"/>
        </w:rPr>
        <w:t xml:space="preserve">Marcianus </w:t>
      </w:r>
      <w:r w:rsidRPr="008756B2">
        <w:rPr>
          <w:rFonts w:ascii="Times New Roman" w:hAnsi="Times New Roman"/>
          <w:b/>
          <w:color w:val="000000"/>
          <w:sz w:val="20"/>
          <w:szCs w:val="20"/>
          <w:lang w:val="en-US"/>
        </w:rPr>
        <w:t>L</w:t>
      </w:r>
      <w:r w:rsidRPr="008756B2">
        <w:rPr>
          <w:rFonts w:ascii="Times New Roman" w:hAnsi="Times New Roman"/>
          <w:b/>
          <w:color w:val="000000"/>
          <w:sz w:val="20"/>
          <w:szCs w:val="20"/>
        </w:rPr>
        <w:t>. 14 Inst.)</w:t>
      </w:r>
      <w:r w:rsidRPr="00A34B59">
        <w:rPr>
          <w:rFonts w:ascii="Times New Roman" w:hAnsi="Times New Roman"/>
          <w:color w:val="000000"/>
          <w:sz w:val="20"/>
          <w:szCs w:val="20"/>
        </w:rPr>
        <w:t xml:space="preserve"> Praeterea tenetur (…) quive falsum testimonium dolo malo dixerit, quo quis publico iudicio rei capitalis damnaretur; quive magistratus iudexve quaestionis ob capitalem causam </w:t>
      </w:r>
      <w:r w:rsidRPr="00A34B59">
        <w:rPr>
          <w:rFonts w:ascii="Times New Roman" w:hAnsi="Times New Roman"/>
          <w:sz w:val="20"/>
          <w:szCs w:val="20"/>
        </w:rPr>
        <w:t xml:space="preserve">pecuniam acceperit ut publica lege reus fieret . </w:t>
      </w:r>
    </w:p>
  </w:footnote>
  <w:footnote w:id="10">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color w:val="000000"/>
          <w:sz w:val="20"/>
          <w:szCs w:val="20"/>
        </w:rPr>
        <w:t xml:space="preserve"> </w:t>
      </w:r>
      <w:r w:rsidRPr="008756B2">
        <w:rPr>
          <w:rFonts w:ascii="Times New Roman" w:hAnsi="Times New Roman"/>
          <w:b/>
          <w:color w:val="000000"/>
          <w:sz w:val="20"/>
          <w:szCs w:val="20"/>
        </w:rPr>
        <w:t>D. 48.11.7pr</w:t>
      </w:r>
      <w:r w:rsidR="00B2258D">
        <w:rPr>
          <w:rFonts w:ascii="Times New Roman" w:hAnsi="Times New Roman"/>
          <w:b/>
          <w:color w:val="000000"/>
          <w:sz w:val="20"/>
          <w:szCs w:val="20"/>
        </w:rPr>
        <w:t xml:space="preserve">. </w:t>
      </w:r>
      <w:r w:rsidRPr="008756B2">
        <w:rPr>
          <w:rFonts w:ascii="Times New Roman" w:hAnsi="Times New Roman"/>
          <w:b/>
          <w:color w:val="000000"/>
          <w:sz w:val="20"/>
          <w:szCs w:val="20"/>
        </w:rPr>
        <w:t xml:space="preserve">(Macer </w:t>
      </w:r>
      <w:r w:rsidRPr="008756B2">
        <w:rPr>
          <w:rFonts w:ascii="Times New Roman" w:hAnsi="Times New Roman"/>
          <w:b/>
          <w:color w:val="000000"/>
          <w:sz w:val="20"/>
          <w:szCs w:val="20"/>
          <w:lang w:val="fr-FR"/>
        </w:rPr>
        <w:t>L</w:t>
      </w:r>
      <w:r w:rsidRPr="008756B2">
        <w:rPr>
          <w:rFonts w:ascii="Times New Roman" w:hAnsi="Times New Roman"/>
          <w:b/>
          <w:color w:val="000000"/>
          <w:sz w:val="20"/>
          <w:szCs w:val="20"/>
        </w:rPr>
        <w:t>.1 iud. public</w:t>
      </w:r>
      <w:r w:rsidRPr="00A34B59">
        <w:rPr>
          <w:rFonts w:ascii="Times New Roman" w:hAnsi="Times New Roman"/>
          <w:b/>
          <w:color w:val="000000"/>
          <w:sz w:val="20"/>
          <w:szCs w:val="20"/>
        </w:rPr>
        <w:t>.)</w:t>
      </w:r>
      <w:r w:rsidRPr="008756B2">
        <w:rPr>
          <w:rFonts w:ascii="Times New Roman" w:hAnsi="Times New Roman"/>
          <w:b/>
          <w:color w:val="000000"/>
          <w:sz w:val="20"/>
          <w:szCs w:val="20"/>
          <w:lang w:val="fr-FR"/>
        </w:rPr>
        <w:t xml:space="preserve"> </w:t>
      </w:r>
      <w:r w:rsidRPr="00A34B59">
        <w:rPr>
          <w:rFonts w:ascii="Times New Roman" w:hAnsi="Times New Roman"/>
          <w:color w:val="000000"/>
          <w:sz w:val="20"/>
          <w:szCs w:val="20"/>
        </w:rPr>
        <w:t xml:space="preserve">Lex Iulia de repetundis praecipit, ne quis ob iudicem arbitrumve dandum mutandum iubendumve ut iudicet ; neve ob non dandum non mutandum non iubendum ut iudicet ; neve ob hominem in vincula publica coiciendum vinciendum vincirive iubendum exve vinculis dimittendum : neve quis ob hominem condemnandum absolvendumve : neve ob litem aestimandam iudiciumve capitis </w:t>
      </w:r>
      <w:r w:rsidRPr="00A34B59">
        <w:rPr>
          <w:rFonts w:ascii="Times New Roman" w:hAnsi="Times New Roman"/>
          <w:sz w:val="20"/>
          <w:szCs w:val="20"/>
        </w:rPr>
        <w:t xml:space="preserve">pecuniaeve faciendum vel non faciendum aliquid acceperit . </w:t>
      </w:r>
    </w:p>
  </w:footnote>
  <w:footnote w:id="11">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lang w:val="ru-RU"/>
        </w:rPr>
      </w:pPr>
      <w:r w:rsidRPr="00A34B59">
        <w:rPr>
          <w:rStyle w:val="FootnoteReference"/>
          <w:rFonts w:ascii="Times New Roman" w:hAnsi="Times New Roman"/>
          <w:sz w:val="20"/>
          <w:szCs w:val="20"/>
        </w:rPr>
        <w:footnoteRef/>
      </w:r>
      <w:r w:rsidRPr="00A34B59">
        <w:rPr>
          <w:rFonts w:ascii="Times New Roman" w:hAnsi="Times New Roman"/>
          <w:sz w:val="20"/>
          <w:szCs w:val="20"/>
          <w:lang w:val="ru-RU"/>
        </w:rPr>
        <w:t xml:space="preserve"> </w:t>
      </w:r>
      <w:r w:rsidRPr="00A34B59">
        <w:rPr>
          <w:rFonts w:ascii="Times New Roman" w:hAnsi="Times New Roman"/>
          <w:sz w:val="20"/>
          <w:szCs w:val="20"/>
          <w:lang w:val="ru-RU"/>
        </w:rPr>
        <w:t xml:space="preserve">Тълкуването на текста от различните автори срв. у </w:t>
      </w:r>
      <w:r w:rsidRPr="00A36EA7">
        <w:rPr>
          <w:rFonts w:ascii="Times New Roman" w:hAnsi="Times New Roman"/>
          <w:caps/>
          <w:sz w:val="20"/>
          <w:szCs w:val="20"/>
        </w:rPr>
        <w:t>Rosillo</w:t>
      </w:r>
      <w:r w:rsidRPr="00A36EA7">
        <w:rPr>
          <w:rFonts w:ascii="Times New Roman" w:hAnsi="Times New Roman"/>
          <w:caps/>
          <w:sz w:val="20"/>
          <w:szCs w:val="20"/>
          <w:lang w:val="ru-RU"/>
        </w:rPr>
        <w:t xml:space="preserve"> </w:t>
      </w:r>
      <w:r w:rsidRPr="00A36EA7">
        <w:rPr>
          <w:rFonts w:ascii="Times New Roman" w:hAnsi="Times New Roman"/>
          <w:caps/>
          <w:sz w:val="20"/>
          <w:szCs w:val="20"/>
        </w:rPr>
        <w:t>L</w:t>
      </w:r>
      <w:r w:rsidRPr="00A36EA7">
        <w:rPr>
          <w:rFonts w:ascii="Times New Roman" w:hAnsi="Times New Roman"/>
          <w:caps/>
          <w:sz w:val="20"/>
          <w:szCs w:val="20"/>
          <w:lang w:val="ru-RU"/>
        </w:rPr>
        <w:t>ó</w:t>
      </w:r>
      <w:r w:rsidRPr="00A36EA7">
        <w:rPr>
          <w:rFonts w:ascii="Times New Roman" w:hAnsi="Times New Roman"/>
          <w:caps/>
          <w:sz w:val="20"/>
          <w:szCs w:val="20"/>
        </w:rPr>
        <w:t>pez</w:t>
      </w:r>
      <w:r w:rsidRPr="00A36EA7">
        <w:rPr>
          <w:rFonts w:ascii="Times New Roman" w:hAnsi="Times New Roman"/>
          <w:caps/>
          <w:sz w:val="20"/>
          <w:szCs w:val="20"/>
          <w:lang w:val="ru-RU"/>
        </w:rPr>
        <w:t>,</w:t>
      </w:r>
      <w:r w:rsidRPr="00A34B59">
        <w:rPr>
          <w:rFonts w:ascii="Times New Roman" w:hAnsi="Times New Roman"/>
          <w:b/>
          <w:sz w:val="20"/>
          <w:szCs w:val="20"/>
          <w:lang w:val="ru-RU"/>
        </w:rPr>
        <w:t xml:space="preserve"> </w:t>
      </w:r>
      <w:r w:rsidRPr="00A36EA7">
        <w:rPr>
          <w:rFonts w:ascii="Times New Roman" w:hAnsi="Times New Roman"/>
          <w:sz w:val="20"/>
          <w:szCs w:val="20"/>
          <w:lang w:val="en-US"/>
        </w:rPr>
        <w:t>op</w:t>
      </w:r>
      <w:r w:rsidRPr="00A36EA7">
        <w:rPr>
          <w:rFonts w:ascii="Times New Roman" w:hAnsi="Times New Roman"/>
          <w:b/>
          <w:sz w:val="20"/>
          <w:szCs w:val="20"/>
          <w:lang w:val="ru-RU"/>
        </w:rPr>
        <w:t>.</w:t>
      </w:r>
      <w:r w:rsidRPr="00A34B59">
        <w:rPr>
          <w:rFonts w:ascii="Times New Roman" w:hAnsi="Times New Roman"/>
          <w:sz w:val="20"/>
          <w:szCs w:val="20"/>
          <w:lang w:val="it-IT"/>
        </w:rPr>
        <w:t>cit</w:t>
      </w:r>
      <w:r w:rsidRPr="00A34B59">
        <w:rPr>
          <w:rFonts w:ascii="Times New Roman" w:hAnsi="Times New Roman"/>
          <w:sz w:val="20"/>
          <w:szCs w:val="20"/>
          <w:lang w:val="ru-RU"/>
        </w:rPr>
        <w:t xml:space="preserve">., </w:t>
      </w:r>
      <w:r w:rsidRPr="00A34B59">
        <w:rPr>
          <w:rFonts w:ascii="Times New Roman" w:hAnsi="Times New Roman"/>
          <w:sz w:val="20"/>
          <w:szCs w:val="20"/>
        </w:rPr>
        <w:t>p</w:t>
      </w:r>
      <w:r w:rsidRPr="00A34B59">
        <w:rPr>
          <w:rFonts w:ascii="Times New Roman" w:hAnsi="Times New Roman"/>
          <w:sz w:val="20"/>
          <w:szCs w:val="20"/>
          <w:lang w:val="ru-RU"/>
        </w:rPr>
        <w:t xml:space="preserve">. 225 </w:t>
      </w:r>
      <w:r w:rsidRPr="00A34B59">
        <w:rPr>
          <w:rFonts w:ascii="Times New Roman" w:hAnsi="Times New Roman"/>
          <w:sz w:val="20"/>
          <w:szCs w:val="20"/>
          <w:lang w:val="it-IT"/>
        </w:rPr>
        <w:t>ss</w:t>
      </w:r>
      <w:r w:rsidRPr="00A34B59">
        <w:rPr>
          <w:rFonts w:ascii="Times New Roman" w:hAnsi="Times New Roman"/>
          <w:sz w:val="20"/>
          <w:szCs w:val="20"/>
          <w:lang w:val="ru-RU"/>
        </w:rPr>
        <w:t>.</w:t>
      </w:r>
    </w:p>
  </w:footnote>
  <w:footnote w:id="12">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lang w:val="fr-FR"/>
        </w:rPr>
      </w:pPr>
      <w:r w:rsidRPr="00A34B59">
        <w:rPr>
          <w:rStyle w:val="FootnoteReference"/>
          <w:rFonts w:ascii="Times New Roman" w:hAnsi="Times New Roman"/>
          <w:sz w:val="20"/>
          <w:szCs w:val="20"/>
        </w:rPr>
        <w:footnoteRef/>
      </w:r>
      <w:r w:rsidRPr="00A34B59">
        <w:rPr>
          <w:rFonts w:ascii="Times New Roman" w:hAnsi="Times New Roman"/>
          <w:sz w:val="20"/>
          <w:szCs w:val="20"/>
          <w:lang w:val="fr-FR"/>
        </w:rPr>
        <w:t xml:space="preserve"> </w:t>
      </w:r>
      <w:r w:rsidRPr="00A34B59">
        <w:rPr>
          <w:rFonts w:ascii="Times New Roman" w:hAnsi="Times New Roman"/>
          <w:sz w:val="20"/>
          <w:szCs w:val="20"/>
        </w:rPr>
        <w:t>Относно</w:t>
      </w:r>
      <w:r w:rsidRPr="00A34B59">
        <w:rPr>
          <w:rFonts w:ascii="Times New Roman" w:hAnsi="Times New Roman"/>
          <w:sz w:val="20"/>
          <w:szCs w:val="20"/>
          <w:lang w:val="fr-FR"/>
        </w:rPr>
        <w:t xml:space="preserve"> </w:t>
      </w:r>
      <w:r w:rsidRPr="00A34B59">
        <w:rPr>
          <w:rFonts w:ascii="Times New Roman" w:hAnsi="Times New Roman"/>
          <w:sz w:val="20"/>
          <w:szCs w:val="20"/>
        </w:rPr>
        <w:t>съдебния</w:t>
      </w:r>
      <w:r w:rsidRPr="00A34B59">
        <w:rPr>
          <w:rFonts w:ascii="Times New Roman" w:hAnsi="Times New Roman"/>
          <w:sz w:val="20"/>
          <w:szCs w:val="20"/>
          <w:lang w:val="fr-FR"/>
        </w:rPr>
        <w:t xml:space="preserve"> </w:t>
      </w:r>
      <w:r w:rsidRPr="00A34B59">
        <w:rPr>
          <w:rFonts w:ascii="Times New Roman" w:hAnsi="Times New Roman"/>
          <w:sz w:val="20"/>
          <w:szCs w:val="20"/>
        </w:rPr>
        <w:t>патронат</w:t>
      </w:r>
      <w:r w:rsidRPr="00A34B59">
        <w:rPr>
          <w:rFonts w:ascii="Times New Roman" w:hAnsi="Times New Roman"/>
          <w:sz w:val="20"/>
          <w:szCs w:val="20"/>
          <w:lang w:val="fr-FR"/>
        </w:rPr>
        <w:t xml:space="preserve"> </w:t>
      </w:r>
      <w:r w:rsidRPr="00A34B59">
        <w:rPr>
          <w:rFonts w:ascii="Times New Roman" w:hAnsi="Times New Roman"/>
          <w:sz w:val="20"/>
          <w:szCs w:val="20"/>
        </w:rPr>
        <w:t>вж</w:t>
      </w:r>
      <w:r w:rsidRPr="00A34B59">
        <w:rPr>
          <w:rFonts w:ascii="Times New Roman" w:hAnsi="Times New Roman"/>
          <w:sz w:val="20"/>
          <w:szCs w:val="20"/>
          <w:lang w:val="fr-FR"/>
        </w:rPr>
        <w:t xml:space="preserve">. </w:t>
      </w:r>
      <w:r w:rsidRPr="00A36EA7">
        <w:rPr>
          <w:rFonts w:ascii="Times New Roman" w:hAnsi="Times New Roman"/>
          <w:caps/>
          <w:sz w:val="20"/>
          <w:szCs w:val="20"/>
          <w:lang w:val="fr-FR"/>
        </w:rPr>
        <w:t>David, J.M.,</w:t>
      </w:r>
      <w:r w:rsidRPr="00A34B59">
        <w:rPr>
          <w:rFonts w:ascii="Times New Roman" w:hAnsi="Times New Roman"/>
          <w:b/>
          <w:sz w:val="20"/>
          <w:szCs w:val="20"/>
          <w:lang w:val="fr-FR"/>
        </w:rPr>
        <w:t xml:space="preserve"> </w:t>
      </w:r>
      <w:r w:rsidRPr="00A34B59">
        <w:rPr>
          <w:rFonts w:ascii="Times New Roman" w:hAnsi="Times New Roman"/>
          <w:sz w:val="20"/>
          <w:szCs w:val="20"/>
          <w:lang w:val="fr-FR"/>
        </w:rPr>
        <w:t>Le patronat judiciaire au dernier siècle de la République romaine</w:t>
      </w:r>
      <w:r>
        <w:rPr>
          <w:rFonts w:ascii="Times New Roman" w:hAnsi="Times New Roman"/>
          <w:sz w:val="20"/>
          <w:szCs w:val="20"/>
          <w:lang w:val="fr-FR"/>
        </w:rPr>
        <w:t xml:space="preserve">, </w:t>
      </w:r>
      <w:r w:rsidRPr="00A34B59">
        <w:rPr>
          <w:rFonts w:ascii="Times New Roman" w:hAnsi="Times New Roman"/>
          <w:sz w:val="20"/>
          <w:szCs w:val="20"/>
          <w:lang w:val="fr-FR"/>
        </w:rPr>
        <w:t xml:space="preserve">Rome, 1992, </w:t>
      </w:r>
      <w:r w:rsidRPr="00A34B59">
        <w:rPr>
          <w:rFonts w:ascii="Times New Roman" w:hAnsi="Times New Roman"/>
          <w:sz w:val="20"/>
          <w:szCs w:val="20"/>
        </w:rPr>
        <w:t>р</w:t>
      </w:r>
      <w:r w:rsidRPr="00A34B59">
        <w:rPr>
          <w:rFonts w:ascii="Times New Roman" w:hAnsi="Times New Roman"/>
          <w:sz w:val="20"/>
          <w:szCs w:val="20"/>
          <w:lang w:val="fr-FR"/>
        </w:rPr>
        <w:t xml:space="preserve">. 79 ss.  </w:t>
      </w:r>
    </w:p>
  </w:footnote>
  <w:footnote w:id="13">
    <w:p w:rsidR="00A36EA7" w:rsidRPr="00A34B59" w:rsidRDefault="00A36EA7" w:rsidP="000B3D58">
      <w:pPr>
        <w:autoSpaceDE w:val="0"/>
        <w:autoSpaceDN w:val="0"/>
        <w:adjustRightInd w:val="0"/>
        <w:spacing w:after="120" w:line="240" w:lineRule="auto"/>
        <w:ind w:firstLine="708"/>
        <w:jc w:val="both"/>
        <w:rPr>
          <w:rFonts w:ascii="Times New Roman" w:hAnsi="Times New Roman"/>
          <w:color w:val="000000"/>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6EA7">
        <w:rPr>
          <w:rFonts w:ascii="Times New Roman" w:hAnsi="Times New Roman"/>
          <w:caps/>
          <w:color w:val="000000"/>
          <w:sz w:val="20"/>
          <w:szCs w:val="20"/>
        </w:rPr>
        <w:t>Cic.</w:t>
      </w:r>
      <w:r w:rsidRPr="00A36EA7">
        <w:rPr>
          <w:rFonts w:ascii="Times New Roman" w:hAnsi="Times New Roman"/>
          <w:caps/>
          <w:color w:val="000000"/>
          <w:sz w:val="20"/>
          <w:szCs w:val="20"/>
          <w:lang w:val="fr-FR"/>
        </w:rPr>
        <w:t>,</w:t>
      </w:r>
      <w:r w:rsidRPr="00A34B59">
        <w:rPr>
          <w:rFonts w:ascii="Times New Roman" w:hAnsi="Times New Roman"/>
          <w:color w:val="000000"/>
          <w:sz w:val="20"/>
          <w:szCs w:val="20"/>
        </w:rPr>
        <w:t xml:space="preserve"> </w:t>
      </w:r>
      <w:r w:rsidRPr="00A36EA7">
        <w:rPr>
          <w:rFonts w:ascii="Times New Roman" w:hAnsi="Times New Roman"/>
          <w:color w:val="000000"/>
          <w:sz w:val="20"/>
          <w:szCs w:val="20"/>
        </w:rPr>
        <w:t>Cluent.</w:t>
      </w:r>
      <w:r w:rsidRPr="00A34B59">
        <w:rPr>
          <w:rFonts w:ascii="Times New Roman" w:hAnsi="Times New Roman"/>
          <w:color w:val="000000"/>
          <w:sz w:val="20"/>
          <w:szCs w:val="20"/>
        </w:rPr>
        <w:t xml:space="preserve"> 72. Срв. и  </w:t>
      </w:r>
      <w:r w:rsidRPr="00A36EA7">
        <w:rPr>
          <w:rFonts w:ascii="Times New Roman" w:hAnsi="Times New Roman"/>
          <w:caps/>
          <w:color w:val="000000"/>
          <w:sz w:val="20"/>
          <w:szCs w:val="20"/>
        </w:rPr>
        <w:t>Cic.,</w:t>
      </w:r>
      <w:r w:rsidRPr="00A34B59">
        <w:rPr>
          <w:rFonts w:ascii="Times New Roman" w:hAnsi="Times New Roman"/>
          <w:color w:val="000000"/>
          <w:sz w:val="20"/>
          <w:szCs w:val="20"/>
        </w:rPr>
        <w:t xml:space="preserve"> </w:t>
      </w:r>
      <w:r w:rsidRPr="00A36EA7">
        <w:rPr>
          <w:rFonts w:ascii="Times New Roman" w:hAnsi="Times New Roman"/>
          <w:color w:val="000000"/>
          <w:sz w:val="20"/>
          <w:szCs w:val="20"/>
        </w:rPr>
        <w:t>Verr.</w:t>
      </w:r>
      <w:r w:rsidRPr="00A34B59">
        <w:rPr>
          <w:rFonts w:ascii="Times New Roman" w:hAnsi="Times New Roman"/>
          <w:color w:val="000000"/>
          <w:sz w:val="20"/>
          <w:szCs w:val="20"/>
        </w:rPr>
        <w:t xml:space="preserve"> 1.36:  Qui aut deponere aut accipere aut recipere aut polliceri aut sequestres aut interpretes corrumpendi iudici solent esse, quique ad hanc rem aut potentiam aut impudentiam suam professi sunt, abstineant in hoc iudicio manus animosque ab hoc scelere nefario.</w:t>
      </w:r>
    </w:p>
    <w:p w:rsidR="00A36EA7" w:rsidRPr="00A34B59" w:rsidRDefault="00A36EA7" w:rsidP="000B3D58">
      <w:pPr>
        <w:pStyle w:val="FootnoteText"/>
        <w:spacing w:after="120"/>
        <w:ind w:firstLine="708"/>
        <w:jc w:val="both"/>
      </w:pPr>
    </w:p>
  </w:footnote>
  <w:footnote w:id="14">
    <w:p w:rsidR="00A36EA7" w:rsidRPr="00A36EA7" w:rsidRDefault="00A36EA7" w:rsidP="000B3D58">
      <w:pPr>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t xml:space="preserve"> </w:t>
      </w:r>
      <w:r w:rsidRPr="00A36EA7">
        <w:rPr>
          <w:rFonts w:ascii="Times New Roman" w:hAnsi="Times New Roman"/>
          <w:sz w:val="20"/>
          <w:szCs w:val="20"/>
        </w:rPr>
        <w:t xml:space="preserve">Вж. обобщенията у  </w:t>
      </w:r>
      <w:r w:rsidRPr="00A36EA7">
        <w:rPr>
          <w:rFonts w:ascii="Times New Roman" w:hAnsi="Times New Roman"/>
          <w:caps/>
          <w:sz w:val="20"/>
          <w:szCs w:val="20"/>
        </w:rPr>
        <w:t>Santalucia, B.</w:t>
      </w:r>
      <w:r w:rsidRPr="00A36EA7">
        <w:rPr>
          <w:rFonts w:ascii="Times New Roman" w:hAnsi="Times New Roman"/>
          <w:sz w:val="20"/>
          <w:szCs w:val="20"/>
        </w:rPr>
        <w:t xml:space="preserve"> Diritto e </w:t>
      </w:r>
      <w:r w:rsidRPr="00A36EA7">
        <w:rPr>
          <w:rFonts w:ascii="Times New Roman" w:hAnsi="Times New Roman"/>
          <w:sz w:val="20"/>
          <w:szCs w:val="20"/>
        </w:rPr>
        <w:t>processo penale nell’antica Roma, 2. ed.</w:t>
      </w:r>
      <w:r w:rsidRPr="00A36EA7">
        <w:rPr>
          <w:rFonts w:ascii="Times New Roman" w:hAnsi="Times New Roman"/>
          <w:sz w:val="20"/>
          <w:szCs w:val="20"/>
          <w:lang w:val="it-IT"/>
        </w:rPr>
        <w:t xml:space="preserve">, </w:t>
      </w:r>
      <w:r w:rsidRPr="00A36EA7">
        <w:rPr>
          <w:rFonts w:ascii="Times New Roman" w:hAnsi="Times New Roman"/>
          <w:sz w:val="20"/>
          <w:szCs w:val="20"/>
        </w:rPr>
        <w:t xml:space="preserve">Milano, 1998; </w:t>
      </w:r>
      <w:r w:rsidRPr="00A36EA7">
        <w:rPr>
          <w:rFonts w:ascii="Times New Roman" w:hAnsi="Times New Roman"/>
          <w:caps/>
          <w:sz w:val="20"/>
          <w:szCs w:val="20"/>
        </w:rPr>
        <w:t>Pesaresi, R.</w:t>
      </w:r>
      <w:r w:rsidRPr="00A36EA7">
        <w:rPr>
          <w:rFonts w:ascii="Times New Roman" w:hAnsi="Times New Roman"/>
          <w:sz w:val="20"/>
          <w:szCs w:val="20"/>
        </w:rPr>
        <w:t xml:space="preserve"> Studi sul processo penale in età repubblicana. (Dai tribunali rivoluzionari alla difesa della legalità democratica). </w:t>
      </w:r>
      <w:r w:rsidRPr="00A36EA7">
        <w:rPr>
          <w:rFonts w:ascii="Times New Roman" w:hAnsi="Times New Roman"/>
          <w:sz w:val="20"/>
          <w:szCs w:val="20"/>
          <w:lang w:val="fr-FR"/>
        </w:rPr>
        <w:t>Napoli</w:t>
      </w:r>
      <w:r w:rsidRPr="00A36EA7">
        <w:rPr>
          <w:rFonts w:ascii="Times New Roman" w:hAnsi="Times New Roman"/>
          <w:sz w:val="20"/>
          <w:szCs w:val="20"/>
        </w:rPr>
        <w:t>, 2006.</w:t>
      </w:r>
    </w:p>
  </w:footnote>
  <w:footnote w:id="15">
    <w:p w:rsidR="00A36EA7" w:rsidRPr="00A36EA7"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t xml:space="preserve"> </w:t>
      </w:r>
      <w:r w:rsidRPr="00A36EA7">
        <w:rPr>
          <w:rFonts w:ascii="Times New Roman" w:hAnsi="Times New Roman"/>
          <w:caps/>
          <w:sz w:val="20"/>
          <w:szCs w:val="20"/>
        </w:rPr>
        <w:t>Suárez Piñeiro, A.M</w:t>
      </w:r>
      <w:r w:rsidRPr="00A36EA7">
        <w:rPr>
          <w:rFonts w:ascii="Times New Roman" w:hAnsi="Times New Roman"/>
          <w:sz w:val="20"/>
          <w:szCs w:val="20"/>
        </w:rPr>
        <w:t>.,</w:t>
      </w:r>
      <w:r w:rsidRPr="00A34B59">
        <w:t xml:space="preserve"> </w:t>
      </w:r>
      <w:r w:rsidRPr="00A36EA7">
        <w:rPr>
          <w:rFonts w:ascii="Times New Roman" w:hAnsi="Times New Roman"/>
          <w:sz w:val="20"/>
          <w:szCs w:val="20"/>
        </w:rPr>
        <w:t xml:space="preserve">Las leges </w:t>
      </w:r>
      <w:r w:rsidRPr="00A36EA7">
        <w:rPr>
          <w:rFonts w:ascii="Times New Roman" w:hAnsi="Times New Roman"/>
          <w:sz w:val="20"/>
          <w:szCs w:val="20"/>
        </w:rPr>
        <w:t xml:space="preserve">iudiciariae ante la crisis de la República Romana (133-44 a.C.) ,. </w:t>
      </w:r>
      <w:r w:rsidRPr="00A36EA7">
        <w:rPr>
          <w:rFonts w:ascii="Times New Roman" w:hAnsi="Times New Roman"/>
          <w:sz w:val="20"/>
          <w:szCs w:val="20"/>
          <w:lang w:val="fr-FR"/>
        </w:rPr>
        <w:t>In </w:t>
      </w:r>
      <w:r w:rsidRPr="00A36EA7">
        <w:rPr>
          <w:rFonts w:ascii="Times New Roman" w:hAnsi="Times New Roman"/>
          <w:sz w:val="20"/>
          <w:szCs w:val="20"/>
        </w:rPr>
        <w:t>: Latomus (2000) 253-75.</w:t>
      </w:r>
    </w:p>
  </w:footnote>
  <w:footnote w:id="16">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Вж. подробно у </w:t>
      </w:r>
      <w:r w:rsidRPr="00A36EA7">
        <w:rPr>
          <w:rFonts w:ascii="Times New Roman" w:hAnsi="Times New Roman"/>
          <w:caps/>
          <w:sz w:val="20"/>
          <w:szCs w:val="20"/>
          <w:lang w:val="fr-FR"/>
        </w:rPr>
        <w:t>Rosillo</w:t>
      </w:r>
      <w:r w:rsidRPr="00A36EA7">
        <w:rPr>
          <w:rFonts w:ascii="Times New Roman" w:hAnsi="Times New Roman"/>
          <w:caps/>
          <w:sz w:val="20"/>
          <w:szCs w:val="20"/>
        </w:rPr>
        <w:t xml:space="preserve"> </w:t>
      </w:r>
      <w:r w:rsidRPr="00A36EA7">
        <w:rPr>
          <w:rFonts w:ascii="Times New Roman" w:hAnsi="Times New Roman"/>
          <w:caps/>
          <w:sz w:val="20"/>
          <w:szCs w:val="20"/>
          <w:lang w:val="fr-FR"/>
        </w:rPr>
        <w:t>L</w:t>
      </w:r>
      <w:r w:rsidRPr="00A36EA7">
        <w:rPr>
          <w:rFonts w:ascii="Times New Roman" w:hAnsi="Times New Roman"/>
          <w:caps/>
          <w:sz w:val="20"/>
          <w:szCs w:val="20"/>
        </w:rPr>
        <w:t>ó</w:t>
      </w:r>
      <w:r w:rsidRPr="00A36EA7">
        <w:rPr>
          <w:rFonts w:ascii="Times New Roman" w:hAnsi="Times New Roman"/>
          <w:caps/>
          <w:sz w:val="20"/>
          <w:szCs w:val="20"/>
          <w:lang w:val="fr-FR"/>
        </w:rPr>
        <w:t>pez</w:t>
      </w:r>
      <w:r w:rsidRPr="00A36EA7">
        <w:rPr>
          <w:rFonts w:ascii="Times New Roman" w:hAnsi="Times New Roman"/>
          <w:caps/>
          <w:sz w:val="20"/>
          <w:szCs w:val="20"/>
        </w:rPr>
        <w:t>,</w:t>
      </w:r>
      <w:r w:rsidRPr="00A34B59">
        <w:rPr>
          <w:rFonts w:ascii="Times New Roman" w:hAnsi="Times New Roman"/>
          <w:b/>
          <w:sz w:val="20"/>
          <w:szCs w:val="20"/>
        </w:rPr>
        <w:t xml:space="preserve"> </w:t>
      </w:r>
      <w:r w:rsidRPr="00A36EA7">
        <w:rPr>
          <w:rFonts w:ascii="Times New Roman" w:hAnsi="Times New Roman"/>
          <w:b/>
          <w:sz w:val="20"/>
          <w:szCs w:val="20"/>
        </w:rPr>
        <w:t xml:space="preserve"> </w:t>
      </w:r>
      <w:r w:rsidRPr="00A36EA7">
        <w:rPr>
          <w:rFonts w:ascii="Times New Roman" w:hAnsi="Times New Roman"/>
          <w:sz w:val="20"/>
          <w:szCs w:val="20"/>
          <w:lang w:val="en-US"/>
        </w:rPr>
        <w:t>op</w:t>
      </w:r>
      <w:r w:rsidRPr="00A36EA7">
        <w:rPr>
          <w:rFonts w:ascii="Times New Roman" w:hAnsi="Times New Roman"/>
          <w:sz w:val="20"/>
          <w:szCs w:val="20"/>
        </w:rPr>
        <w:t>.</w:t>
      </w:r>
      <w:r w:rsidRPr="00A36EA7">
        <w:rPr>
          <w:rFonts w:ascii="Times New Roman" w:hAnsi="Times New Roman"/>
          <w:sz w:val="20"/>
          <w:szCs w:val="20"/>
          <w:lang w:val="fr-FR"/>
        </w:rPr>
        <w:t>cit</w:t>
      </w:r>
      <w:r w:rsidRPr="00A34B59">
        <w:rPr>
          <w:rFonts w:ascii="Times New Roman" w:hAnsi="Times New Roman"/>
          <w:sz w:val="20"/>
          <w:szCs w:val="20"/>
        </w:rPr>
        <w:t xml:space="preserve">., </w:t>
      </w:r>
      <w:r w:rsidRPr="00A34B59">
        <w:rPr>
          <w:rFonts w:ascii="Times New Roman" w:hAnsi="Times New Roman"/>
          <w:sz w:val="20"/>
          <w:szCs w:val="20"/>
          <w:lang w:val="fr-FR"/>
        </w:rPr>
        <w:t>p</w:t>
      </w:r>
      <w:r w:rsidRPr="00A34B59">
        <w:rPr>
          <w:rFonts w:ascii="Times New Roman" w:hAnsi="Times New Roman"/>
          <w:sz w:val="20"/>
          <w:szCs w:val="20"/>
        </w:rPr>
        <w:t xml:space="preserve">. 209 </w:t>
      </w:r>
      <w:r w:rsidRPr="00A34B59">
        <w:rPr>
          <w:rFonts w:ascii="Times New Roman" w:hAnsi="Times New Roman"/>
          <w:sz w:val="20"/>
          <w:szCs w:val="20"/>
          <w:lang w:val="fr-FR"/>
        </w:rPr>
        <w:t>ss</w:t>
      </w:r>
      <w:r w:rsidRPr="00A34B59">
        <w:rPr>
          <w:rFonts w:ascii="Times New Roman" w:hAnsi="Times New Roman"/>
          <w:sz w:val="20"/>
          <w:szCs w:val="20"/>
        </w:rPr>
        <w:t xml:space="preserve">. </w:t>
      </w:r>
    </w:p>
  </w:footnote>
  <w:footnote w:id="17">
    <w:p w:rsidR="00A36EA7" w:rsidRPr="00A34B59" w:rsidRDefault="00A36EA7" w:rsidP="000B3D58">
      <w:pPr>
        <w:pStyle w:val="BelV"/>
        <w:spacing w:after="120"/>
        <w:ind w:left="0" w:firstLine="708"/>
        <w:rPr>
          <w:rFonts w:ascii="Times New Roman" w:hAnsi="Times New Roman" w:cs="Times New Roman"/>
          <w:sz w:val="20"/>
          <w:szCs w:val="20"/>
        </w:rPr>
      </w:pPr>
      <w:r w:rsidRPr="00A34B59">
        <w:rPr>
          <w:rStyle w:val="FootnoteReference"/>
          <w:rFonts w:ascii="Times New Roman" w:hAnsi="Times New Roman" w:cs="Times New Roman"/>
          <w:sz w:val="20"/>
          <w:szCs w:val="20"/>
        </w:rPr>
        <w:footnoteRef/>
      </w:r>
      <w:r w:rsidRPr="00A34B59">
        <w:rPr>
          <w:rFonts w:ascii="Times New Roman" w:hAnsi="Times New Roman" w:cs="Times New Roman"/>
          <w:sz w:val="20"/>
          <w:szCs w:val="20"/>
        </w:rPr>
        <w:t xml:space="preserve"> </w:t>
      </w:r>
      <w:r w:rsidRPr="00A34B59">
        <w:rPr>
          <w:rFonts w:ascii="Times New Roman" w:hAnsi="Times New Roman" w:cs="Times New Roman"/>
          <w:sz w:val="20"/>
          <w:szCs w:val="20"/>
        </w:rPr>
        <w:t xml:space="preserve">Срв. </w:t>
      </w:r>
      <w:r w:rsidRPr="00A34B59">
        <w:rPr>
          <w:rFonts w:ascii="Times New Roman" w:hAnsi="Times New Roman" w:cs="Times New Roman"/>
          <w:bCs/>
          <w:sz w:val="20"/>
          <w:szCs w:val="20"/>
          <w:lang w:val="it-IT"/>
        </w:rPr>
        <w:t>CERAMI</w:t>
      </w:r>
      <w:r w:rsidRPr="00A34B59">
        <w:rPr>
          <w:rFonts w:ascii="Times New Roman" w:hAnsi="Times New Roman" w:cs="Times New Roman"/>
          <w:bCs/>
          <w:sz w:val="20"/>
          <w:szCs w:val="20"/>
        </w:rPr>
        <w:t xml:space="preserve">, </w:t>
      </w:r>
      <w:r w:rsidRPr="00A34B59">
        <w:rPr>
          <w:rFonts w:ascii="Times New Roman" w:hAnsi="Times New Roman" w:cs="Times New Roman"/>
          <w:bCs/>
          <w:sz w:val="20"/>
          <w:szCs w:val="20"/>
          <w:lang w:val="it-IT"/>
        </w:rPr>
        <w:t>P</w:t>
      </w:r>
      <w:r w:rsidRPr="00A34B59">
        <w:rPr>
          <w:rFonts w:ascii="Times New Roman" w:hAnsi="Times New Roman" w:cs="Times New Roman"/>
          <w:bCs/>
          <w:sz w:val="20"/>
          <w:szCs w:val="20"/>
        </w:rPr>
        <w:t xml:space="preserve">. </w:t>
      </w:r>
      <w:r w:rsidRPr="00A34B59">
        <w:rPr>
          <w:rFonts w:ascii="Times New Roman" w:hAnsi="Times New Roman" w:cs="Times New Roman"/>
          <w:sz w:val="20"/>
          <w:szCs w:val="20"/>
          <w:lang w:val="it-IT"/>
        </w:rPr>
        <w:t>Diritto</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al</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processo</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e</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diritto</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al</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un</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giusto</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processo</w:t>
      </w:r>
      <w:r w:rsidRPr="00A34B59">
        <w:rPr>
          <w:rFonts w:ascii="Times New Roman" w:hAnsi="Times New Roman" w:cs="Times New Roman"/>
          <w:sz w:val="20"/>
          <w:szCs w:val="20"/>
        </w:rPr>
        <w:t xml:space="preserve"> – </w:t>
      </w:r>
      <w:r w:rsidRPr="00A34B59">
        <w:rPr>
          <w:rFonts w:ascii="Times New Roman" w:hAnsi="Times New Roman" w:cs="Times New Roman"/>
          <w:sz w:val="20"/>
          <w:szCs w:val="20"/>
          <w:lang w:val="it-IT"/>
        </w:rPr>
        <w:t>radici</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romane</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di</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una</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problematica</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attuale</w:t>
      </w:r>
      <w:r w:rsidRPr="00A34B59">
        <w:rPr>
          <w:rFonts w:ascii="Times New Roman" w:hAnsi="Times New Roman" w:cs="Times New Roman"/>
          <w:sz w:val="20"/>
          <w:szCs w:val="20"/>
        </w:rPr>
        <w:t xml:space="preserve">. </w:t>
      </w:r>
      <w:r w:rsidRPr="00A34B59">
        <w:rPr>
          <w:rFonts w:ascii="Times New Roman" w:hAnsi="Times New Roman" w:cs="Times New Roman"/>
          <w:caps/>
          <w:sz w:val="20"/>
          <w:szCs w:val="20"/>
          <w:lang w:val="it-IT"/>
        </w:rPr>
        <w:t>i</w:t>
      </w:r>
      <w:r w:rsidRPr="00A34B59">
        <w:rPr>
          <w:rFonts w:ascii="Times New Roman" w:hAnsi="Times New Roman" w:cs="Times New Roman"/>
          <w:sz w:val="20"/>
          <w:szCs w:val="20"/>
          <w:lang w:val="it-IT"/>
        </w:rPr>
        <w:t>n</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AUPA</w:t>
      </w:r>
      <w:r w:rsidRPr="00A34B59">
        <w:rPr>
          <w:rFonts w:ascii="Times New Roman" w:hAnsi="Times New Roman" w:cs="Times New Roman"/>
          <w:sz w:val="20"/>
          <w:szCs w:val="20"/>
        </w:rPr>
        <w:t>,  50 (2005),  р. 3</w:t>
      </w:r>
      <w:r w:rsidRPr="00A34B59">
        <w:rPr>
          <w:rFonts w:ascii="Times New Roman" w:hAnsi="Times New Roman" w:cs="Times New Roman"/>
          <w:sz w:val="20"/>
          <w:szCs w:val="20"/>
          <w:lang w:val="ru-RU"/>
        </w:rPr>
        <w:t xml:space="preserve"> </w:t>
      </w:r>
      <w:r w:rsidRPr="00A34B59">
        <w:rPr>
          <w:rFonts w:ascii="Times New Roman" w:hAnsi="Times New Roman" w:cs="Times New Roman"/>
          <w:sz w:val="20"/>
          <w:szCs w:val="20"/>
          <w:lang w:val="fr-FR"/>
        </w:rPr>
        <w:t>ss</w:t>
      </w:r>
      <w:r w:rsidRPr="00A34B59">
        <w:rPr>
          <w:rFonts w:ascii="Times New Roman" w:hAnsi="Times New Roman" w:cs="Times New Roman"/>
          <w:sz w:val="20"/>
          <w:szCs w:val="20"/>
          <w:lang w:val="ru-RU"/>
        </w:rPr>
        <w:t>.</w:t>
      </w:r>
    </w:p>
  </w:footnote>
  <w:footnote w:id="18">
    <w:p w:rsidR="00A36EA7" w:rsidRPr="00A34B59" w:rsidRDefault="00A36EA7" w:rsidP="004E0885">
      <w:pPr>
        <w:autoSpaceDE w:val="0"/>
        <w:autoSpaceDN w:val="0"/>
        <w:adjustRightInd w:val="0"/>
        <w:spacing w:after="120" w:line="240" w:lineRule="auto"/>
        <w:ind w:firstLine="708"/>
        <w:jc w:val="both"/>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0B3D58">
        <w:rPr>
          <w:rFonts w:ascii="Times New Roman" w:hAnsi="Times New Roman"/>
          <w:b/>
          <w:sz w:val="20"/>
          <w:szCs w:val="20"/>
          <w:lang w:val="it-IT"/>
        </w:rPr>
        <w:t>D</w:t>
      </w:r>
      <w:r w:rsidRPr="000B3D58">
        <w:rPr>
          <w:rFonts w:ascii="Times New Roman" w:hAnsi="Times New Roman"/>
          <w:b/>
          <w:color w:val="000000"/>
          <w:sz w:val="20"/>
          <w:szCs w:val="20"/>
        </w:rPr>
        <w:t xml:space="preserve">. 48.16.1.1. </w:t>
      </w:r>
      <w:r w:rsidRPr="000B3D58">
        <w:rPr>
          <w:rFonts w:ascii="Times New Roman" w:hAnsi="Times New Roman"/>
          <w:b/>
          <w:color w:val="000000"/>
          <w:sz w:val="20"/>
          <w:szCs w:val="20"/>
          <w:lang w:val="it-IT"/>
        </w:rPr>
        <w:t>(</w:t>
      </w:r>
      <w:r w:rsidRPr="000B3D58">
        <w:rPr>
          <w:rFonts w:ascii="Times New Roman" w:hAnsi="Times New Roman"/>
          <w:b/>
          <w:color w:val="000000"/>
          <w:sz w:val="20"/>
          <w:szCs w:val="20"/>
        </w:rPr>
        <w:t>Marcianus ad SC turpill</w:t>
      </w:r>
      <w:r w:rsidRPr="00A34B59">
        <w:rPr>
          <w:rFonts w:ascii="Times New Roman" w:hAnsi="Times New Roman"/>
          <w:i/>
          <w:color w:val="000000"/>
          <w:sz w:val="20"/>
          <w:szCs w:val="20"/>
        </w:rPr>
        <w:t>.</w:t>
      </w:r>
      <w:r w:rsidRPr="00A34B59">
        <w:rPr>
          <w:rFonts w:ascii="Times New Roman" w:hAnsi="Times New Roman"/>
          <w:color w:val="000000"/>
          <w:sz w:val="20"/>
          <w:szCs w:val="20"/>
        </w:rPr>
        <w:t xml:space="preserve">) </w:t>
      </w:r>
      <w:r w:rsidRPr="00B2258D">
        <w:rPr>
          <w:rFonts w:ascii="Times New Roman" w:hAnsi="Times New Roman"/>
          <w:color w:val="000000"/>
          <w:sz w:val="20"/>
          <w:szCs w:val="20"/>
        </w:rPr>
        <w:t>…</w:t>
      </w:r>
      <w:r w:rsidRPr="00A34B59">
        <w:rPr>
          <w:rFonts w:ascii="Times New Roman" w:hAnsi="Times New Roman"/>
          <w:color w:val="000000"/>
          <w:sz w:val="20"/>
          <w:szCs w:val="20"/>
        </w:rPr>
        <w:t xml:space="preserve"> </w:t>
      </w:r>
      <w:r w:rsidRPr="00A34B59">
        <w:rPr>
          <w:rFonts w:ascii="Times New Roman" w:hAnsi="Times New Roman"/>
          <w:color w:val="000000"/>
          <w:sz w:val="20"/>
          <w:szCs w:val="20"/>
          <w:lang w:val="it-IT"/>
        </w:rPr>
        <w:t>praevaricari</w:t>
      </w:r>
      <w:r w:rsidRPr="00A34B59">
        <w:rPr>
          <w:rFonts w:ascii="Times New Roman" w:hAnsi="Times New Roman"/>
          <w:color w:val="000000"/>
          <w:sz w:val="20"/>
          <w:szCs w:val="20"/>
        </w:rPr>
        <w:t xml:space="preserve"> </w:t>
      </w:r>
      <w:r w:rsidRPr="00A34B59">
        <w:rPr>
          <w:rFonts w:ascii="Times New Roman" w:hAnsi="Times New Roman"/>
          <w:color w:val="000000"/>
          <w:sz w:val="20"/>
          <w:szCs w:val="20"/>
          <w:lang w:val="it-IT"/>
        </w:rPr>
        <w:t>vera</w:t>
      </w:r>
      <w:r w:rsidRPr="00A34B59">
        <w:rPr>
          <w:rFonts w:ascii="Times New Roman" w:hAnsi="Times New Roman"/>
          <w:color w:val="000000"/>
          <w:sz w:val="20"/>
          <w:szCs w:val="20"/>
        </w:rPr>
        <w:t xml:space="preserve"> </w:t>
      </w:r>
      <w:r w:rsidRPr="00A34B59">
        <w:rPr>
          <w:rFonts w:ascii="Times New Roman" w:hAnsi="Times New Roman"/>
          <w:color w:val="000000"/>
          <w:sz w:val="20"/>
          <w:szCs w:val="20"/>
          <w:lang w:val="it-IT"/>
        </w:rPr>
        <w:t>crimina</w:t>
      </w:r>
      <w:r w:rsidRPr="00A34B59">
        <w:rPr>
          <w:rFonts w:ascii="Times New Roman" w:hAnsi="Times New Roman"/>
          <w:color w:val="000000"/>
          <w:sz w:val="20"/>
          <w:szCs w:val="20"/>
        </w:rPr>
        <w:t xml:space="preserve"> </w:t>
      </w:r>
      <w:r w:rsidRPr="00A34B59">
        <w:rPr>
          <w:rFonts w:ascii="Times New Roman" w:hAnsi="Times New Roman"/>
          <w:color w:val="000000"/>
          <w:sz w:val="20"/>
          <w:szCs w:val="20"/>
          <w:lang w:val="it-IT"/>
        </w:rPr>
        <w:t>abscondere</w:t>
      </w:r>
      <w:r w:rsidR="00B2258D">
        <w:rPr>
          <w:rFonts w:ascii="Times New Roman" w:hAnsi="Times New Roman"/>
          <w:color w:val="000000"/>
          <w:sz w:val="20"/>
          <w:szCs w:val="20"/>
        </w:rPr>
        <w:t>.</w:t>
      </w:r>
    </w:p>
  </w:footnote>
  <w:footnote w:id="19">
    <w:p w:rsidR="00A36EA7" w:rsidRPr="00B2258D" w:rsidRDefault="00A36EA7" w:rsidP="00B2258D">
      <w:pPr>
        <w:pStyle w:val="FootnoteText"/>
        <w:spacing w:after="120"/>
        <w:ind w:firstLine="708"/>
        <w:jc w:val="both"/>
        <w:rPr>
          <w:lang w:val="en-US"/>
        </w:rPr>
      </w:pPr>
      <w:r w:rsidRPr="00A34B59">
        <w:rPr>
          <w:rStyle w:val="FootnoteReference"/>
        </w:rPr>
        <w:footnoteRef/>
      </w:r>
      <w:r w:rsidRPr="00A34B59">
        <w:t xml:space="preserve"> </w:t>
      </w:r>
      <w:r w:rsidRPr="00A34B59">
        <w:t>Относно</w:t>
      </w:r>
      <w:r w:rsidR="00B2258D">
        <w:t xml:space="preserve"> </w:t>
      </w:r>
      <w:proofErr w:type="spellStart"/>
      <w:r w:rsidR="00B2258D">
        <w:rPr>
          <w:lang w:val="en-US"/>
        </w:rPr>
        <w:t>calumnia</w:t>
      </w:r>
      <w:proofErr w:type="spellEnd"/>
      <w:r w:rsidR="00B2258D" w:rsidRPr="00B2258D">
        <w:t xml:space="preserve"> </w:t>
      </w:r>
      <w:r w:rsidR="00B2258D">
        <w:t xml:space="preserve">и </w:t>
      </w:r>
      <w:r w:rsidRPr="00A34B59">
        <w:t xml:space="preserve"> </w:t>
      </w:r>
      <w:r w:rsidRPr="00B2258D">
        <w:rPr>
          <w:lang w:val="it-IT"/>
        </w:rPr>
        <w:t>praevaricatio</w:t>
      </w:r>
      <w:r w:rsidRPr="00B2258D">
        <w:t xml:space="preserve"> вж.</w:t>
      </w:r>
      <w:r w:rsidR="00B2258D" w:rsidRPr="00B2258D">
        <w:t xml:space="preserve"> LAURIA, M. Сalumnia.</w:t>
      </w:r>
      <w:r w:rsidR="00B2258D" w:rsidRPr="00B2258D">
        <w:rPr>
          <w:lang w:val="en-US"/>
        </w:rPr>
        <w:t xml:space="preserve"> In: S</w:t>
      </w:r>
      <w:r w:rsidR="00B2258D" w:rsidRPr="00B2258D">
        <w:t xml:space="preserve">tudii e ricordi </w:t>
      </w:r>
      <w:r w:rsidR="00B2258D" w:rsidRPr="00B2258D">
        <w:rPr>
          <w:lang w:val="en-US"/>
        </w:rPr>
        <w:t>M</w:t>
      </w:r>
      <w:r w:rsidR="00B2258D" w:rsidRPr="00B2258D">
        <w:t xml:space="preserve">. </w:t>
      </w:r>
      <w:r w:rsidR="00B2258D" w:rsidRPr="00B2258D">
        <w:rPr>
          <w:lang w:val="en-US"/>
        </w:rPr>
        <w:t>L</w:t>
      </w:r>
      <w:r w:rsidR="00B2258D" w:rsidRPr="00B2258D">
        <w:t xml:space="preserve">auria, </w:t>
      </w:r>
      <w:r w:rsidR="00B2258D" w:rsidRPr="00B2258D">
        <w:rPr>
          <w:lang w:val="en-US"/>
        </w:rPr>
        <w:t>N</w:t>
      </w:r>
      <w:r w:rsidR="00B2258D" w:rsidRPr="00B2258D">
        <w:t>apoli</w:t>
      </w:r>
      <w:proofErr w:type="gramStart"/>
      <w:r w:rsidR="00B2258D" w:rsidRPr="00B2258D">
        <w:t>, ,</w:t>
      </w:r>
      <w:proofErr w:type="gramEnd"/>
      <w:r w:rsidR="00B2258D" w:rsidRPr="00B2258D">
        <w:t xml:space="preserve"> 1983, </w:t>
      </w:r>
      <w:r w:rsidR="00B2258D" w:rsidRPr="00B2258D">
        <w:rPr>
          <w:lang w:val="en-US"/>
        </w:rPr>
        <w:t>p.</w:t>
      </w:r>
      <w:r w:rsidR="00B2258D" w:rsidRPr="00B2258D">
        <w:t xml:space="preserve"> 245- 276</w:t>
      </w:r>
      <w:r w:rsidR="00B2258D" w:rsidRPr="00B2258D">
        <w:rPr>
          <w:lang w:val="en-US"/>
        </w:rPr>
        <w:t>.</w:t>
      </w:r>
    </w:p>
  </w:footnote>
  <w:footnote w:id="20">
    <w:p w:rsidR="00A36EA7" w:rsidRPr="00B2258D" w:rsidRDefault="00A36EA7" w:rsidP="000B3D58">
      <w:pPr>
        <w:pStyle w:val="BelV"/>
        <w:spacing w:after="120"/>
        <w:ind w:left="0" w:firstLine="708"/>
        <w:rPr>
          <w:rFonts w:ascii="Times New Roman" w:hAnsi="Times New Roman" w:cs="Times New Roman"/>
          <w:sz w:val="20"/>
          <w:szCs w:val="20"/>
          <w:lang w:val="de-DE"/>
        </w:rPr>
      </w:pPr>
      <w:r w:rsidRPr="00B2258D">
        <w:rPr>
          <w:rStyle w:val="FootnoteReference"/>
          <w:rFonts w:ascii="Times New Roman" w:hAnsi="Times New Roman" w:cs="Times New Roman"/>
          <w:sz w:val="20"/>
          <w:szCs w:val="20"/>
        </w:rPr>
        <w:footnoteRef/>
      </w:r>
      <w:r w:rsidRPr="00B2258D">
        <w:rPr>
          <w:rFonts w:ascii="Times New Roman" w:hAnsi="Times New Roman" w:cs="Times New Roman"/>
          <w:sz w:val="20"/>
          <w:szCs w:val="20"/>
        </w:rPr>
        <w:t xml:space="preserve"> </w:t>
      </w:r>
      <w:r w:rsidRPr="00B2258D">
        <w:rPr>
          <w:rFonts w:ascii="Times New Roman" w:hAnsi="Times New Roman" w:cs="Times New Roman"/>
          <w:sz w:val="20"/>
          <w:szCs w:val="20"/>
        </w:rPr>
        <w:t xml:space="preserve">Вж. </w:t>
      </w:r>
      <w:r w:rsidRPr="00B2258D">
        <w:rPr>
          <w:rFonts w:ascii="Times New Roman" w:hAnsi="Times New Roman" w:cs="Times New Roman"/>
          <w:bCs/>
          <w:caps/>
          <w:sz w:val="20"/>
          <w:szCs w:val="20"/>
        </w:rPr>
        <w:t>SANTALUCIA.</w:t>
      </w:r>
      <w:r w:rsidR="00B2258D" w:rsidRPr="00B2258D">
        <w:rPr>
          <w:rFonts w:ascii="Times New Roman" w:hAnsi="Times New Roman" w:cs="Times New Roman"/>
          <w:bCs/>
          <w:caps/>
          <w:sz w:val="20"/>
          <w:szCs w:val="20"/>
          <w:lang w:val="en-US"/>
        </w:rPr>
        <w:t>,</w:t>
      </w:r>
      <w:r w:rsidRPr="00B2258D">
        <w:rPr>
          <w:rFonts w:ascii="Times New Roman" w:hAnsi="Times New Roman" w:cs="Times New Roman"/>
          <w:bCs/>
          <w:caps/>
          <w:sz w:val="20"/>
          <w:szCs w:val="20"/>
        </w:rPr>
        <w:t xml:space="preserve"> </w:t>
      </w:r>
      <w:r w:rsidR="00B2258D" w:rsidRPr="00B2258D">
        <w:rPr>
          <w:rFonts w:ascii="Times New Roman" w:hAnsi="Times New Roman" w:cs="Times New Roman"/>
          <w:sz w:val="20"/>
          <w:szCs w:val="20"/>
          <w:lang w:val="it-IT"/>
        </w:rPr>
        <w:t>o</w:t>
      </w:r>
      <w:r w:rsidRPr="00B2258D">
        <w:rPr>
          <w:rFonts w:ascii="Times New Roman" w:hAnsi="Times New Roman" w:cs="Times New Roman"/>
          <w:sz w:val="20"/>
          <w:szCs w:val="20"/>
          <w:lang w:val="it-IT"/>
        </w:rPr>
        <w:t>p</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cit</w:t>
      </w:r>
      <w:r w:rsidRPr="00B2258D">
        <w:rPr>
          <w:rFonts w:ascii="Times New Roman" w:hAnsi="Times New Roman" w:cs="Times New Roman"/>
          <w:sz w:val="20"/>
          <w:szCs w:val="20"/>
        </w:rPr>
        <w:t xml:space="preserve">., р. 29 </w:t>
      </w:r>
      <w:r w:rsidRPr="00B2258D">
        <w:rPr>
          <w:rFonts w:ascii="Times New Roman" w:hAnsi="Times New Roman" w:cs="Times New Roman"/>
          <w:sz w:val="20"/>
          <w:szCs w:val="20"/>
          <w:lang w:val="it-IT"/>
        </w:rPr>
        <w:t>ss</w:t>
      </w:r>
      <w:r w:rsidRPr="00B2258D">
        <w:rPr>
          <w:rFonts w:ascii="Times New Roman" w:hAnsi="Times New Roman" w:cs="Times New Roman"/>
          <w:sz w:val="20"/>
          <w:szCs w:val="20"/>
        </w:rPr>
        <w:t xml:space="preserve">; </w:t>
      </w:r>
      <w:r w:rsidRPr="00B2258D">
        <w:rPr>
          <w:rFonts w:ascii="Times New Roman" w:hAnsi="Times New Roman" w:cs="Times New Roman"/>
          <w:bCs/>
          <w:caps/>
          <w:sz w:val="20"/>
          <w:szCs w:val="20"/>
          <w:lang w:val="it-IT"/>
        </w:rPr>
        <w:t>Venturini</w:t>
      </w:r>
      <w:r w:rsidRPr="00B2258D">
        <w:rPr>
          <w:rFonts w:ascii="Times New Roman" w:hAnsi="Times New Roman" w:cs="Times New Roman"/>
          <w:bCs/>
          <w:sz w:val="20"/>
          <w:szCs w:val="20"/>
        </w:rPr>
        <w:t xml:space="preserve">, </w:t>
      </w:r>
      <w:r w:rsidRPr="00B2258D">
        <w:rPr>
          <w:rFonts w:ascii="Times New Roman" w:hAnsi="Times New Roman" w:cs="Times New Roman"/>
          <w:bCs/>
          <w:sz w:val="20"/>
          <w:szCs w:val="20"/>
          <w:lang w:val="it-IT"/>
        </w:rPr>
        <w:t>C</w:t>
      </w:r>
      <w:r w:rsidRPr="00B2258D">
        <w:rPr>
          <w:rFonts w:ascii="Times New Roman" w:hAnsi="Times New Roman" w:cs="Times New Roman"/>
          <w:sz w:val="20"/>
          <w:szCs w:val="20"/>
        </w:rPr>
        <w:t>. Processo penale e societа politica nella Roma repubblicana. Pisa</w:t>
      </w:r>
      <w:r w:rsidRPr="00B2258D">
        <w:rPr>
          <w:rFonts w:ascii="Times New Roman" w:hAnsi="Times New Roman" w:cs="Times New Roman"/>
          <w:sz w:val="20"/>
          <w:szCs w:val="20"/>
          <w:lang w:val="de-DE"/>
        </w:rPr>
        <w:t>,</w:t>
      </w:r>
      <w:r w:rsidRPr="00B2258D">
        <w:rPr>
          <w:rFonts w:ascii="Times New Roman" w:hAnsi="Times New Roman" w:cs="Times New Roman"/>
          <w:sz w:val="20"/>
          <w:szCs w:val="20"/>
        </w:rPr>
        <w:t xml:space="preserve"> 1996, </w:t>
      </w:r>
      <w:r w:rsidRPr="00B2258D">
        <w:rPr>
          <w:rFonts w:ascii="Times New Roman" w:hAnsi="Times New Roman" w:cs="Times New Roman"/>
          <w:sz w:val="20"/>
          <w:szCs w:val="20"/>
          <w:lang w:val="de-DE"/>
        </w:rPr>
        <w:t>p</w:t>
      </w:r>
      <w:r w:rsidRPr="00B2258D">
        <w:rPr>
          <w:rFonts w:ascii="Times New Roman" w:hAnsi="Times New Roman" w:cs="Times New Roman"/>
          <w:sz w:val="20"/>
          <w:szCs w:val="20"/>
        </w:rPr>
        <w:t>.</w:t>
      </w:r>
      <w:r w:rsidRPr="00B2258D">
        <w:rPr>
          <w:rFonts w:ascii="Times New Roman" w:hAnsi="Times New Roman" w:cs="Times New Roman"/>
          <w:sz w:val="20"/>
          <w:szCs w:val="20"/>
          <w:lang w:val="de-DE"/>
        </w:rPr>
        <w:t xml:space="preserve"> </w:t>
      </w:r>
      <w:r w:rsidRPr="00B2258D">
        <w:rPr>
          <w:rFonts w:ascii="Times New Roman" w:hAnsi="Times New Roman" w:cs="Times New Roman"/>
          <w:sz w:val="20"/>
          <w:szCs w:val="20"/>
        </w:rPr>
        <w:t xml:space="preserve">16 </w:t>
      </w:r>
      <w:r w:rsidRPr="00B2258D">
        <w:rPr>
          <w:rFonts w:ascii="Times New Roman" w:hAnsi="Times New Roman" w:cs="Times New Roman"/>
          <w:sz w:val="20"/>
          <w:szCs w:val="20"/>
          <w:lang w:val="de-DE"/>
        </w:rPr>
        <w:t>ss</w:t>
      </w:r>
      <w:r w:rsidRPr="00B2258D">
        <w:rPr>
          <w:rFonts w:ascii="Times New Roman" w:hAnsi="Times New Roman" w:cs="Times New Roman"/>
          <w:sz w:val="20"/>
          <w:szCs w:val="20"/>
        </w:rPr>
        <w:t>.</w:t>
      </w:r>
    </w:p>
  </w:footnote>
  <w:footnote w:id="21">
    <w:p w:rsidR="00A36EA7" w:rsidRPr="00B2258D" w:rsidRDefault="00A36EA7" w:rsidP="000B3D58">
      <w:pPr>
        <w:pStyle w:val="BelV"/>
        <w:spacing w:after="120"/>
        <w:ind w:left="0" w:firstLine="708"/>
        <w:rPr>
          <w:rFonts w:ascii="Times New Roman" w:hAnsi="Times New Roman" w:cs="Times New Roman"/>
          <w:sz w:val="20"/>
          <w:szCs w:val="20"/>
        </w:rPr>
      </w:pPr>
      <w:r w:rsidRPr="00B2258D">
        <w:rPr>
          <w:rStyle w:val="FootnoteReference"/>
          <w:rFonts w:ascii="Times New Roman" w:hAnsi="Times New Roman" w:cs="Times New Roman"/>
          <w:sz w:val="20"/>
          <w:szCs w:val="20"/>
        </w:rPr>
        <w:footnoteRef/>
      </w:r>
      <w:r w:rsidRPr="00B2258D">
        <w:rPr>
          <w:rFonts w:ascii="Times New Roman" w:hAnsi="Times New Roman" w:cs="Times New Roman"/>
          <w:sz w:val="20"/>
          <w:szCs w:val="20"/>
        </w:rPr>
        <w:t xml:space="preserve"> </w:t>
      </w:r>
      <w:r w:rsidRPr="00B2258D">
        <w:rPr>
          <w:rFonts w:ascii="Times New Roman" w:hAnsi="Times New Roman" w:cs="Times New Roman"/>
          <w:sz w:val="20"/>
          <w:szCs w:val="20"/>
        </w:rPr>
        <w:t xml:space="preserve">Срв. </w:t>
      </w:r>
      <w:r w:rsidRPr="00B2258D">
        <w:rPr>
          <w:rFonts w:ascii="Times New Roman" w:hAnsi="Times New Roman" w:cs="Times New Roman"/>
          <w:bCs/>
          <w:caps/>
          <w:sz w:val="20"/>
          <w:szCs w:val="20"/>
          <w:lang w:val="it-IT"/>
        </w:rPr>
        <w:t>Amirante</w:t>
      </w:r>
      <w:r w:rsidRPr="00B2258D">
        <w:rPr>
          <w:rFonts w:ascii="Times New Roman" w:hAnsi="Times New Roman" w:cs="Times New Roman"/>
          <w:bCs/>
          <w:sz w:val="20"/>
          <w:szCs w:val="20"/>
        </w:rPr>
        <w:t xml:space="preserve">, </w:t>
      </w:r>
      <w:r w:rsidRPr="00B2258D">
        <w:rPr>
          <w:rFonts w:ascii="Times New Roman" w:hAnsi="Times New Roman" w:cs="Times New Roman"/>
          <w:bCs/>
          <w:sz w:val="20"/>
          <w:szCs w:val="20"/>
          <w:lang w:val="it-IT"/>
        </w:rPr>
        <w:t>L</w:t>
      </w:r>
      <w:r w:rsidRPr="00B2258D">
        <w:rPr>
          <w:rFonts w:ascii="Times New Roman" w:hAnsi="Times New Roman" w:cs="Times New Roman"/>
          <w:bCs/>
          <w:sz w:val="20"/>
          <w:szCs w:val="20"/>
        </w:rPr>
        <w:t xml:space="preserve">. </w:t>
      </w:r>
      <w:r w:rsidRPr="00B2258D">
        <w:rPr>
          <w:rFonts w:ascii="Times New Roman" w:hAnsi="Times New Roman" w:cs="Times New Roman"/>
          <w:sz w:val="20"/>
          <w:szCs w:val="20"/>
          <w:lang w:val="it-IT"/>
        </w:rPr>
        <w:t>Sulla</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provocatio</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ad</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populum</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fino</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al</w:t>
      </w:r>
      <w:r w:rsidRPr="00B2258D">
        <w:rPr>
          <w:rFonts w:ascii="Times New Roman" w:hAnsi="Times New Roman" w:cs="Times New Roman"/>
          <w:sz w:val="20"/>
          <w:szCs w:val="20"/>
        </w:rPr>
        <w:t xml:space="preserve"> 300. </w:t>
      </w:r>
      <w:r w:rsidRPr="00B2258D">
        <w:rPr>
          <w:rFonts w:ascii="Times New Roman" w:hAnsi="Times New Roman" w:cs="Times New Roman"/>
          <w:sz w:val="20"/>
          <w:szCs w:val="20"/>
          <w:lang w:val="it-IT"/>
        </w:rPr>
        <w:t>In: IURA</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34 (</w:t>
      </w:r>
      <w:r w:rsidRPr="00B2258D">
        <w:rPr>
          <w:rFonts w:ascii="Times New Roman" w:hAnsi="Times New Roman" w:cs="Times New Roman"/>
          <w:sz w:val="20"/>
          <w:szCs w:val="20"/>
        </w:rPr>
        <w:t>1983</w:t>
      </w:r>
      <w:r w:rsidRPr="00B2258D">
        <w:rPr>
          <w:rFonts w:ascii="Times New Roman" w:hAnsi="Times New Roman" w:cs="Times New Roman"/>
          <w:sz w:val="20"/>
          <w:szCs w:val="20"/>
          <w:lang w:val="it-IT"/>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it-IT"/>
        </w:rPr>
        <w:t>p</w:t>
      </w:r>
      <w:r w:rsidRPr="00B2258D">
        <w:rPr>
          <w:rFonts w:ascii="Times New Roman" w:hAnsi="Times New Roman" w:cs="Times New Roman"/>
          <w:sz w:val="20"/>
          <w:szCs w:val="20"/>
        </w:rPr>
        <w:t>. 1 - 27.</w:t>
      </w:r>
    </w:p>
  </w:footnote>
  <w:footnote w:id="22">
    <w:p w:rsidR="00A36EA7" w:rsidRPr="00B2258D" w:rsidRDefault="00A36EA7" w:rsidP="000B3D58">
      <w:pPr>
        <w:pStyle w:val="BelV"/>
        <w:spacing w:after="120"/>
        <w:ind w:left="0" w:firstLine="708"/>
        <w:rPr>
          <w:rFonts w:ascii="Times New Roman" w:hAnsi="Times New Roman" w:cs="Times New Roman"/>
          <w:sz w:val="20"/>
          <w:szCs w:val="20"/>
        </w:rPr>
      </w:pPr>
      <w:r w:rsidRPr="00B2258D">
        <w:rPr>
          <w:rStyle w:val="FootnoteReference"/>
          <w:rFonts w:ascii="Times New Roman" w:hAnsi="Times New Roman" w:cs="Times New Roman"/>
          <w:sz w:val="20"/>
          <w:szCs w:val="20"/>
        </w:rPr>
        <w:footnoteRef/>
      </w:r>
      <w:r w:rsidR="000B3D58" w:rsidRPr="00B2258D">
        <w:rPr>
          <w:rFonts w:ascii="Times New Roman" w:hAnsi="Times New Roman" w:cs="Times New Roman"/>
          <w:sz w:val="20"/>
          <w:szCs w:val="20"/>
          <w:lang w:val="ru-RU"/>
        </w:rPr>
        <w:t xml:space="preserve"> </w:t>
      </w:r>
      <w:r w:rsidRPr="00B2258D">
        <w:rPr>
          <w:rFonts w:ascii="Times New Roman" w:hAnsi="Times New Roman" w:cs="Times New Roman"/>
          <w:sz w:val="20"/>
          <w:szCs w:val="20"/>
        </w:rPr>
        <w:t>Относно функциите на комициите по отношение на формиране и контрол над р</w:t>
      </w:r>
      <w:r w:rsidRPr="00B2258D">
        <w:rPr>
          <w:rFonts w:ascii="Times New Roman" w:hAnsi="Times New Roman" w:cs="Times New Roman"/>
          <w:sz w:val="20"/>
          <w:szCs w:val="20"/>
        </w:rPr>
        <w:t>е</w:t>
      </w:r>
      <w:r w:rsidRPr="00B2258D">
        <w:rPr>
          <w:rFonts w:ascii="Times New Roman" w:hAnsi="Times New Roman" w:cs="Times New Roman"/>
          <w:sz w:val="20"/>
          <w:szCs w:val="20"/>
        </w:rPr>
        <w:t xml:space="preserve">публиканските магистратури вж. </w:t>
      </w:r>
      <w:r w:rsidRPr="00B2258D">
        <w:rPr>
          <w:rFonts w:ascii="Times New Roman" w:hAnsi="Times New Roman" w:cs="Times New Roman"/>
          <w:bCs/>
          <w:caps/>
          <w:sz w:val="20"/>
          <w:szCs w:val="20"/>
          <w:lang w:val="fr-FR"/>
        </w:rPr>
        <w:t>Gaudemet</w:t>
      </w:r>
      <w:r w:rsidRPr="00B2258D">
        <w:rPr>
          <w:rFonts w:ascii="Times New Roman" w:hAnsi="Times New Roman" w:cs="Times New Roman"/>
          <w:bCs/>
          <w:caps/>
          <w:sz w:val="20"/>
          <w:szCs w:val="20"/>
          <w:lang w:val="ru-RU"/>
        </w:rPr>
        <w:t>,</w:t>
      </w:r>
      <w:r w:rsidRPr="00B2258D">
        <w:rPr>
          <w:rFonts w:ascii="Times New Roman" w:hAnsi="Times New Roman" w:cs="Times New Roman"/>
          <w:bCs/>
          <w:sz w:val="20"/>
          <w:szCs w:val="20"/>
        </w:rPr>
        <w:t xml:space="preserve"> </w:t>
      </w:r>
      <w:r w:rsidRPr="00B2258D">
        <w:rPr>
          <w:rFonts w:ascii="Times New Roman" w:hAnsi="Times New Roman" w:cs="Times New Roman"/>
          <w:bCs/>
          <w:sz w:val="20"/>
          <w:szCs w:val="20"/>
          <w:lang w:val="fr-FR"/>
        </w:rPr>
        <w:t>J</w:t>
      </w:r>
      <w:r w:rsidRPr="00B2258D">
        <w:rPr>
          <w:rFonts w:ascii="Times New Roman" w:hAnsi="Times New Roman" w:cs="Times New Roman"/>
          <w:bCs/>
          <w:sz w:val="20"/>
          <w:szCs w:val="20"/>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Institutions</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de</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l</w:t>
      </w:r>
      <w:r w:rsidRPr="00B2258D">
        <w:rPr>
          <w:rFonts w:ascii="Times New Roman" w:hAnsi="Times New Roman" w:cs="Times New Roman"/>
          <w:sz w:val="20"/>
          <w:szCs w:val="20"/>
        </w:rPr>
        <w:t>’</w:t>
      </w:r>
      <w:r w:rsidRPr="00B2258D">
        <w:rPr>
          <w:rFonts w:ascii="Times New Roman" w:hAnsi="Times New Roman" w:cs="Times New Roman"/>
          <w:sz w:val="20"/>
          <w:szCs w:val="20"/>
          <w:lang w:val="fr-FR"/>
        </w:rPr>
        <w:t>Antiquit</w:t>
      </w:r>
      <w:r w:rsidRPr="00B2258D">
        <w:rPr>
          <w:rFonts w:ascii="Times New Roman" w:hAnsi="Times New Roman" w:cs="Times New Roman"/>
          <w:sz w:val="20"/>
          <w:szCs w:val="20"/>
        </w:rPr>
        <w:t>é</w:t>
      </w:r>
      <w:r w:rsidRPr="00B2258D">
        <w:rPr>
          <w:rFonts w:ascii="Times New Roman" w:hAnsi="Times New Roman" w:cs="Times New Roman"/>
          <w:sz w:val="20"/>
          <w:szCs w:val="20"/>
          <w:lang w:val="ru-RU"/>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Paris</w:t>
      </w:r>
      <w:r w:rsidRPr="00B2258D">
        <w:rPr>
          <w:rFonts w:ascii="Times New Roman" w:hAnsi="Times New Roman" w:cs="Times New Roman"/>
          <w:sz w:val="20"/>
          <w:szCs w:val="20"/>
        </w:rPr>
        <w:t xml:space="preserve">, 1967. Срв. конкретно правомощията на магистратите в областта на наказателното право у </w:t>
      </w:r>
      <w:r w:rsidRPr="00B2258D">
        <w:rPr>
          <w:rFonts w:ascii="Times New Roman" w:hAnsi="Times New Roman" w:cs="Times New Roman"/>
          <w:bCs/>
          <w:caps/>
          <w:sz w:val="20"/>
          <w:szCs w:val="20"/>
        </w:rPr>
        <w:t>Загурский</w:t>
      </w:r>
      <w:r w:rsidRPr="00B2258D">
        <w:rPr>
          <w:rFonts w:ascii="Times New Roman" w:hAnsi="Times New Roman" w:cs="Times New Roman"/>
          <w:bCs/>
          <w:sz w:val="20"/>
          <w:szCs w:val="20"/>
          <w:lang w:val="ru-RU"/>
        </w:rPr>
        <w:t>,</w:t>
      </w:r>
      <w:r w:rsidRPr="00B2258D">
        <w:rPr>
          <w:rFonts w:ascii="Times New Roman" w:hAnsi="Times New Roman" w:cs="Times New Roman"/>
          <w:bCs/>
          <w:sz w:val="20"/>
          <w:szCs w:val="20"/>
        </w:rPr>
        <w:t xml:space="preserve"> Л.</w:t>
      </w:r>
      <w:r w:rsidRPr="00B2258D">
        <w:rPr>
          <w:rFonts w:ascii="Times New Roman" w:hAnsi="Times New Roman" w:cs="Times New Roman"/>
          <w:bCs/>
          <w:sz w:val="20"/>
          <w:szCs w:val="20"/>
          <w:lang w:val="ru-RU"/>
        </w:rPr>
        <w:t xml:space="preserve"> </w:t>
      </w:r>
      <w:r w:rsidRPr="00B2258D">
        <w:rPr>
          <w:rFonts w:ascii="Times New Roman" w:hAnsi="Times New Roman" w:cs="Times New Roman"/>
          <w:bCs/>
          <w:sz w:val="20"/>
          <w:szCs w:val="20"/>
        </w:rPr>
        <w:t>Н.</w:t>
      </w:r>
      <w:r w:rsidRPr="00B2258D">
        <w:rPr>
          <w:rFonts w:ascii="Times New Roman" w:hAnsi="Times New Roman" w:cs="Times New Roman"/>
          <w:sz w:val="20"/>
          <w:szCs w:val="20"/>
        </w:rPr>
        <w:t xml:space="preserve"> </w:t>
      </w:r>
      <w:r w:rsidRPr="00B2258D">
        <w:rPr>
          <w:rFonts w:ascii="Times New Roman" w:hAnsi="Times New Roman" w:cs="Times New Roman"/>
          <w:sz w:val="20"/>
          <w:szCs w:val="20"/>
        </w:rPr>
        <w:t>Принципы римскаго гражданскаго и уголовнаго проце</w:t>
      </w:r>
      <w:r w:rsidRPr="00B2258D">
        <w:rPr>
          <w:rFonts w:ascii="Times New Roman" w:hAnsi="Times New Roman" w:cs="Times New Roman"/>
          <w:sz w:val="20"/>
          <w:szCs w:val="20"/>
        </w:rPr>
        <w:t>с</w:t>
      </w:r>
      <w:r w:rsidRPr="00B2258D">
        <w:rPr>
          <w:rFonts w:ascii="Times New Roman" w:hAnsi="Times New Roman" w:cs="Times New Roman"/>
          <w:sz w:val="20"/>
          <w:szCs w:val="20"/>
        </w:rPr>
        <w:t>са</w:t>
      </w:r>
      <w:r w:rsidRPr="00B2258D">
        <w:rPr>
          <w:rFonts w:ascii="Times New Roman" w:hAnsi="Times New Roman" w:cs="Times New Roman"/>
          <w:sz w:val="20"/>
          <w:szCs w:val="20"/>
          <w:lang w:val="ru-RU"/>
        </w:rPr>
        <w:t>.</w:t>
      </w:r>
      <w:r w:rsidRPr="00B2258D">
        <w:rPr>
          <w:rFonts w:ascii="Times New Roman" w:hAnsi="Times New Roman" w:cs="Times New Roman"/>
          <w:sz w:val="20"/>
          <w:szCs w:val="20"/>
        </w:rPr>
        <w:t xml:space="preserve"> Харьковъ, 1874, с. 30 и сл.</w:t>
      </w:r>
    </w:p>
  </w:footnote>
  <w:footnote w:id="23">
    <w:p w:rsidR="00A36EA7" w:rsidRPr="00B2258D" w:rsidRDefault="00A36EA7" w:rsidP="000B3D58">
      <w:pPr>
        <w:pStyle w:val="BelV"/>
        <w:spacing w:after="120"/>
        <w:ind w:left="0" w:firstLine="708"/>
        <w:rPr>
          <w:rFonts w:ascii="Times New Roman" w:hAnsi="Times New Roman" w:cs="Times New Roman"/>
          <w:sz w:val="20"/>
          <w:szCs w:val="20"/>
        </w:rPr>
      </w:pPr>
      <w:r w:rsidRPr="00B2258D">
        <w:rPr>
          <w:rStyle w:val="FootnoteReference"/>
          <w:rFonts w:ascii="Times New Roman" w:hAnsi="Times New Roman" w:cs="Times New Roman"/>
          <w:sz w:val="20"/>
          <w:szCs w:val="20"/>
        </w:rPr>
        <w:footnoteRef/>
      </w:r>
      <w:r w:rsidRPr="00B2258D">
        <w:rPr>
          <w:rFonts w:ascii="Times New Roman" w:hAnsi="Times New Roman" w:cs="Times New Roman"/>
          <w:sz w:val="20"/>
          <w:szCs w:val="20"/>
        </w:rPr>
        <w:t xml:space="preserve">Срв. </w:t>
      </w:r>
      <w:r w:rsidRPr="00B2258D">
        <w:rPr>
          <w:rFonts w:ascii="Times New Roman" w:hAnsi="Times New Roman" w:cs="Times New Roman"/>
          <w:bCs/>
          <w:caps/>
          <w:sz w:val="20"/>
          <w:szCs w:val="20"/>
          <w:lang w:val="de-DE"/>
        </w:rPr>
        <w:t>Liv</w:t>
      </w:r>
      <w:r w:rsidR="000B3D58" w:rsidRPr="00B2258D">
        <w:rPr>
          <w:rFonts w:ascii="Times New Roman" w:hAnsi="Times New Roman" w:cs="Times New Roman"/>
          <w:bCs/>
          <w:caps/>
          <w:sz w:val="20"/>
          <w:szCs w:val="20"/>
          <w:lang w:val="de-DE"/>
        </w:rPr>
        <w:t>.,</w:t>
      </w:r>
      <w:r w:rsidRPr="00B2258D">
        <w:rPr>
          <w:rFonts w:ascii="Times New Roman" w:hAnsi="Times New Roman" w:cs="Times New Roman"/>
          <w:sz w:val="20"/>
          <w:szCs w:val="20"/>
        </w:rPr>
        <w:t xml:space="preserve"> 3.55.4-5; </w:t>
      </w:r>
      <w:r w:rsidRPr="00B2258D">
        <w:rPr>
          <w:rFonts w:ascii="Times New Roman" w:hAnsi="Times New Roman" w:cs="Times New Roman"/>
          <w:bCs/>
          <w:caps/>
          <w:sz w:val="20"/>
          <w:szCs w:val="20"/>
          <w:lang w:val="de-DE"/>
        </w:rPr>
        <w:t>Cic</w:t>
      </w:r>
      <w:r w:rsidR="000B3D58" w:rsidRPr="00B2258D">
        <w:rPr>
          <w:rFonts w:ascii="Times New Roman" w:hAnsi="Times New Roman" w:cs="Times New Roman"/>
          <w:bCs/>
          <w:caps/>
          <w:sz w:val="20"/>
          <w:szCs w:val="20"/>
          <w:lang w:val="de-DE"/>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Pro</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Rab</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Perd</w:t>
      </w:r>
      <w:r w:rsidRPr="00B2258D">
        <w:rPr>
          <w:rFonts w:ascii="Times New Roman" w:hAnsi="Times New Roman" w:cs="Times New Roman"/>
          <w:sz w:val="20"/>
          <w:szCs w:val="20"/>
        </w:rPr>
        <w:t xml:space="preserve">., 4.12; </w:t>
      </w:r>
      <w:r w:rsidRPr="00B2258D">
        <w:rPr>
          <w:rFonts w:ascii="Times New Roman" w:hAnsi="Times New Roman" w:cs="Times New Roman"/>
          <w:bCs/>
          <w:caps/>
          <w:sz w:val="20"/>
          <w:szCs w:val="20"/>
          <w:lang w:val="de-DE"/>
        </w:rPr>
        <w:t>Fest</w:t>
      </w:r>
      <w:r w:rsidR="000B3D58" w:rsidRPr="00B2258D">
        <w:rPr>
          <w:rFonts w:ascii="Times New Roman" w:hAnsi="Times New Roman" w:cs="Times New Roman"/>
          <w:bCs/>
          <w:caps/>
          <w:sz w:val="20"/>
          <w:szCs w:val="20"/>
          <w:lang w:val="de-DE"/>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De</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verb</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de-DE"/>
        </w:rPr>
        <w:t>sign</w:t>
      </w:r>
      <w:r w:rsidRPr="00B2258D">
        <w:rPr>
          <w:rFonts w:ascii="Times New Roman" w:hAnsi="Times New Roman" w:cs="Times New Roman"/>
          <w:sz w:val="20"/>
          <w:szCs w:val="20"/>
        </w:rPr>
        <w:t>., 266.29-39.</w:t>
      </w:r>
    </w:p>
  </w:footnote>
  <w:footnote w:id="24">
    <w:p w:rsidR="00A36EA7" w:rsidRPr="00A34B59" w:rsidRDefault="00A36EA7" w:rsidP="000B3D58">
      <w:pPr>
        <w:pStyle w:val="BelV"/>
        <w:spacing w:after="120"/>
        <w:ind w:left="0" w:firstLine="708"/>
        <w:rPr>
          <w:rFonts w:ascii="Times New Roman" w:hAnsi="Times New Roman" w:cs="Times New Roman"/>
          <w:sz w:val="20"/>
          <w:szCs w:val="20"/>
        </w:rPr>
      </w:pPr>
      <w:r w:rsidRPr="00B2258D">
        <w:rPr>
          <w:rStyle w:val="FootnoteReference"/>
          <w:rFonts w:ascii="Times New Roman" w:hAnsi="Times New Roman" w:cs="Times New Roman"/>
          <w:sz w:val="20"/>
          <w:szCs w:val="20"/>
        </w:rPr>
        <w:footnoteRef/>
      </w:r>
      <w:r w:rsidRPr="00B2258D">
        <w:rPr>
          <w:rFonts w:ascii="Times New Roman" w:hAnsi="Times New Roman" w:cs="Times New Roman"/>
          <w:sz w:val="20"/>
          <w:szCs w:val="20"/>
        </w:rPr>
        <w:t xml:space="preserve"> </w:t>
      </w:r>
      <w:r w:rsidRPr="00B2258D">
        <w:rPr>
          <w:rFonts w:ascii="Times New Roman" w:hAnsi="Times New Roman" w:cs="Times New Roman"/>
          <w:bCs/>
          <w:caps/>
          <w:sz w:val="20"/>
          <w:szCs w:val="20"/>
          <w:lang w:val="fr-FR"/>
        </w:rPr>
        <w:t>Cic</w:t>
      </w:r>
      <w:r w:rsidR="000B3D58" w:rsidRPr="00B2258D">
        <w:rPr>
          <w:rFonts w:ascii="Times New Roman" w:hAnsi="Times New Roman" w:cs="Times New Roman"/>
          <w:bCs/>
          <w:caps/>
          <w:sz w:val="20"/>
          <w:szCs w:val="20"/>
          <w:lang w:val="fr-FR"/>
        </w:rPr>
        <w:t>.,</w:t>
      </w:r>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De</w:t>
      </w:r>
      <w:r w:rsidRPr="00B2258D">
        <w:rPr>
          <w:rFonts w:ascii="Times New Roman" w:hAnsi="Times New Roman" w:cs="Times New Roman"/>
          <w:sz w:val="20"/>
          <w:szCs w:val="20"/>
        </w:rPr>
        <w:t xml:space="preserve"> </w:t>
      </w:r>
      <w:proofErr w:type="spellStart"/>
      <w:r w:rsidRPr="00B2258D">
        <w:rPr>
          <w:rFonts w:ascii="Times New Roman" w:hAnsi="Times New Roman" w:cs="Times New Roman"/>
          <w:sz w:val="20"/>
          <w:szCs w:val="20"/>
          <w:lang w:val="fr-FR"/>
        </w:rPr>
        <w:t>re</w:t>
      </w:r>
      <w:proofErr w:type="spellEnd"/>
      <w:r w:rsidRPr="00B2258D">
        <w:rPr>
          <w:rFonts w:ascii="Times New Roman" w:hAnsi="Times New Roman" w:cs="Times New Roman"/>
          <w:sz w:val="20"/>
          <w:szCs w:val="20"/>
        </w:rPr>
        <w:t xml:space="preserve"> </w:t>
      </w:r>
      <w:proofErr w:type="spellStart"/>
      <w:proofErr w:type="gramStart"/>
      <w:r w:rsidRPr="00B2258D">
        <w:rPr>
          <w:rFonts w:ascii="Times New Roman" w:hAnsi="Times New Roman" w:cs="Times New Roman"/>
          <w:sz w:val="20"/>
          <w:szCs w:val="20"/>
          <w:lang w:val="fr-FR"/>
        </w:rPr>
        <w:t>publ</w:t>
      </w:r>
      <w:proofErr w:type="spellEnd"/>
      <w:r w:rsidRPr="00B2258D">
        <w:rPr>
          <w:rFonts w:ascii="Times New Roman" w:hAnsi="Times New Roman" w:cs="Times New Roman"/>
          <w:sz w:val="20"/>
          <w:szCs w:val="20"/>
        </w:rPr>
        <w:t>.,</w:t>
      </w:r>
      <w:proofErr w:type="gramEnd"/>
      <w:r w:rsidRPr="00B2258D">
        <w:rPr>
          <w:rFonts w:ascii="Times New Roman" w:hAnsi="Times New Roman" w:cs="Times New Roman"/>
          <w:sz w:val="20"/>
          <w:szCs w:val="20"/>
        </w:rPr>
        <w:t xml:space="preserve"> 2.31.53-54. Вж. коментара на </w:t>
      </w:r>
      <w:r w:rsidRPr="00B2258D">
        <w:rPr>
          <w:rFonts w:ascii="Times New Roman" w:hAnsi="Times New Roman" w:cs="Times New Roman"/>
          <w:bCs/>
          <w:caps/>
          <w:sz w:val="20"/>
          <w:szCs w:val="20"/>
          <w:lang w:val="fr-FR"/>
        </w:rPr>
        <w:t>CeraMi</w:t>
      </w:r>
      <w:r w:rsidRPr="00B2258D">
        <w:rPr>
          <w:rFonts w:ascii="Times New Roman" w:hAnsi="Times New Roman" w:cs="Times New Roman"/>
          <w:bCs/>
          <w:sz w:val="20"/>
          <w:szCs w:val="20"/>
        </w:rPr>
        <w:t>,</w:t>
      </w:r>
      <w:r w:rsidRPr="00B2258D">
        <w:rPr>
          <w:rFonts w:ascii="Times New Roman" w:hAnsi="Times New Roman" w:cs="Times New Roman"/>
          <w:sz w:val="20"/>
          <w:szCs w:val="20"/>
        </w:rPr>
        <w:t xml:space="preserve">  </w:t>
      </w:r>
      <w:r w:rsidR="00B2258D" w:rsidRPr="00B2258D">
        <w:rPr>
          <w:rFonts w:ascii="Times New Roman" w:hAnsi="Times New Roman" w:cs="Times New Roman"/>
          <w:sz w:val="20"/>
          <w:szCs w:val="20"/>
        </w:rPr>
        <w:t>о</w:t>
      </w:r>
      <w:r w:rsidRPr="00B2258D">
        <w:rPr>
          <w:rFonts w:ascii="Times New Roman" w:hAnsi="Times New Roman" w:cs="Times New Roman"/>
          <w:sz w:val="20"/>
          <w:szCs w:val="20"/>
          <w:lang w:val="fr-FR"/>
        </w:rPr>
        <w:t>p</w:t>
      </w:r>
      <w:r w:rsidRPr="00B2258D">
        <w:rPr>
          <w:rFonts w:ascii="Times New Roman" w:hAnsi="Times New Roman" w:cs="Times New Roman"/>
          <w:sz w:val="20"/>
          <w:szCs w:val="20"/>
        </w:rPr>
        <w:t xml:space="preserve">. </w:t>
      </w:r>
      <w:proofErr w:type="spellStart"/>
      <w:proofErr w:type="gramStart"/>
      <w:r w:rsidRPr="00B2258D">
        <w:rPr>
          <w:rFonts w:ascii="Times New Roman" w:hAnsi="Times New Roman" w:cs="Times New Roman"/>
          <w:sz w:val="20"/>
          <w:szCs w:val="20"/>
          <w:lang w:val="fr-FR"/>
        </w:rPr>
        <w:t>cit</w:t>
      </w:r>
      <w:proofErr w:type="spellEnd"/>
      <w:r w:rsidRPr="00B2258D">
        <w:rPr>
          <w:rFonts w:ascii="Times New Roman" w:hAnsi="Times New Roman" w:cs="Times New Roman"/>
          <w:sz w:val="20"/>
          <w:szCs w:val="20"/>
        </w:rPr>
        <w:t>.,</w:t>
      </w:r>
      <w:proofErr w:type="gramEnd"/>
      <w:r w:rsidRPr="00B2258D">
        <w:rPr>
          <w:rFonts w:ascii="Times New Roman" w:hAnsi="Times New Roman" w:cs="Times New Roman"/>
          <w:sz w:val="20"/>
          <w:szCs w:val="20"/>
        </w:rPr>
        <w:t xml:space="preserve"> </w:t>
      </w:r>
      <w:r w:rsidRPr="00B2258D">
        <w:rPr>
          <w:rFonts w:ascii="Times New Roman" w:hAnsi="Times New Roman" w:cs="Times New Roman"/>
          <w:sz w:val="20"/>
          <w:szCs w:val="20"/>
          <w:lang w:val="fr-FR"/>
        </w:rPr>
        <w:t>p</w:t>
      </w:r>
      <w:r w:rsidRPr="00B2258D">
        <w:rPr>
          <w:rFonts w:ascii="Times New Roman" w:hAnsi="Times New Roman" w:cs="Times New Roman"/>
          <w:sz w:val="20"/>
          <w:szCs w:val="20"/>
          <w:lang w:val="ru-RU"/>
        </w:rPr>
        <w:t xml:space="preserve">. </w:t>
      </w:r>
      <w:r w:rsidRPr="00B2258D">
        <w:rPr>
          <w:rFonts w:ascii="Times New Roman" w:hAnsi="Times New Roman" w:cs="Times New Roman"/>
          <w:sz w:val="20"/>
          <w:szCs w:val="20"/>
        </w:rPr>
        <w:t>.4- 5.</w:t>
      </w:r>
    </w:p>
  </w:footnote>
  <w:footnote w:id="25">
    <w:p w:rsidR="00A36EA7" w:rsidRPr="007B1EAB" w:rsidRDefault="00A36EA7" w:rsidP="005D7397">
      <w:pPr>
        <w:pStyle w:val="FootnoteText"/>
        <w:spacing w:after="120"/>
        <w:ind w:firstLine="708"/>
        <w:jc w:val="both"/>
        <w:rPr>
          <w:lang w:val="fr-FR"/>
        </w:rPr>
      </w:pPr>
      <w:r w:rsidRPr="00A34B59">
        <w:rPr>
          <w:rStyle w:val="FootnoteReference"/>
        </w:rPr>
        <w:footnoteRef/>
      </w:r>
      <w:r w:rsidRPr="00A34B59">
        <w:t xml:space="preserve"> </w:t>
      </w:r>
      <w:r w:rsidRPr="00A34B59">
        <w:t xml:space="preserve">По- подробно </w:t>
      </w:r>
      <w:r w:rsidRPr="005D7397">
        <w:t xml:space="preserve">за </w:t>
      </w:r>
      <w:r w:rsidRPr="005D7397">
        <w:rPr>
          <w:color w:val="000000"/>
        </w:rPr>
        <w:t>lex</w:t>
      </w:r>
      <w:r w:rsidRPr="005D7397">
        <w:rPr>
          <w:color w:val="000000"/>
          <w:lang w:val="ru-RU"/>
        </w:rPr>
        <w:t xml:space="preserve"> </w:t>
      </w:r>
      <w:r w:rsidRPr="005D7397">
        <w:rPr>
          <w:color w:val="000000"/>
        </w:rPr>
        <w:t>Iulia</w:t>
      </w:r>
      <w:r w:rsidRPr="005D7397">
        <w:rPr>
          <w:color w:val="000000"/>
          <w:lang w:val="ru-RU"/>
        </w:rPr>
        <w:t xml:space="preserve"> </w:t>
      </w:r>
      <w:r w:rsidRPr="005D7397">
        <w:rPr>
          <w:color w:val="000000"/>
        </w:rPr>
        <w:t>de</w:t>
      </w:r>
      <w:r w:rsidRPr="005D7397">
        <w:rPr>
          <w:color w:val="000000"/>
          <w:lang w:val="ru-RU"/>
        </w:rPr>
        <w:t xml:space="preserve"> </w:t>
      </w:r>
      <w:r w:rsidRPr="005D7397">
        <w:rPr>
          <w:color w:val="000000"/>
        </w:rPr>
        <w:t>repetundis</w:t>
      </w:r>
      <w:r w:rsidR="005D7397" w:rsidRPr="005D7397">
        <w:rPr>
          <w:color w:val="000000"/>
        </w:rPr>
        <w:t xml:space="preserve"> </w:t>
      </w:r>
      <w:r w:rsidR="005D7397" w:rsidRPr="005D7397">
        <w:rPr>
          <w:color w:val="000000"/>
          <w:lang w:val="fr-FR"/>
        </w:rPr>
        <w:t>VENTURINI</w:t>
      </w:r>
      <w:r w:rsidR="005D7397">
        <w:rPr>
          <w:color w:val="000000"/>
          <w:lang w:val="fr-FR"/>
        </w:rPr>
        <w:t xml:space="preserve">, </w:t>
      </w:r>
      <w:r w:rsidR="005D7397" w:rsidRPr="005D7397">
        <w:rPr>
          <w:color w:val="000000"/>
          <w:lang w:val="fr-FR"/>
        </w:rPr>
        <w:t>C</w:t>
      </w:r>
      <w:r w:rsidR="005D7397">
        <w:rPr>
          <w:color w:val="000000"/>
          <w:lang w:val="fr-FR"/>
        </w:rPr>
        <w:t>.</w:t>
      </w:r>
      <w:r w:rsidR="005D7397" w:rsidRPr="005D7397">
        <w:rPr>
          <w:color w:val="000000"/>
          <w:lang w:val="fr-FR"/>
        </w:rPr>
        <w:t xml:space="preserve"> </w:t>
      </w:r>
      <w:r w:rsidR="005D7397">
        <w:rPr>
          <w:color w:val="000000"/>
          <w:lang w:val="fr-FR"/>
        </w:rPr>
        <w:t xml:space="preserve"> </w:t>
      </w:r>
      <w:proofErr w:type="spellStart"/>
      <w:r w:rsidR="005D7397">
        <w:rPr>
          <w:color w:val="000000"/>
          <w:lang w:val="fr-FR"/>
        </w:rPr>
        <w:t>D</w:t>
      </w:r>
      <w:r w:rsidR="005D7397" w:rsidRPr="005D7397">
        <w:rPr>
          <w:color w:val="000000"/>
          <w:lang w:val="fr-FR"/>
        </w:rPr>
        <w:t>amnatio</w:t>
      </w:r>
      <w:proofErr w:type="spellEnd"/>
      <w:r w:rsidR="005D7397" w:rsidRPr="005D7397">
        <w:rPr>
          <w:color w:val="000000"/>
          <w:lang w:val="fr-FR"/>
        </w:rPr>
        <w:t xml:space="preserve"> </w:t>
      </w:r>
      <w:proofErr w:type="spellStart"/>
      <w:r w:rsidR="005D7397" w:rsidRPr="005D7397">
        <w:rPr>
          <w:color w:val="000000"/>
          <w:lang w:val="fr-FR"/>
        </w:rPr>
        <w:t>iudicium</w:t>
      </w:r>
      <w:proofErr w:type="spellEnd"/>
      <w:r w:rsidR="005D7397" w:rsidRPr="005D7397">
        <w:rPr>
          <w:color w:val="000000"/>
          <w:lang w:val="fr-FR"/>
        </w:rPr>
        <w:t xml:space="preserve">. </w:t>
      </w:r>
      <w:r w:rsidR="005D7397">
        <w:rPr>
          <w:color w:val="000000"/>
          <w:lang w:val="fr-FR"/>
        </w:rPr>
        <w:t>C</w:t>
      </w:r>
      <w:r w:rsidR="005D7397" w:rsidRPr="005D7397">
        <w:rPr>
          <w:color w:val="000000"/>
          <w:lang w:val="fr-FR"/>
        </w:rPr>
        <w:t xml:space="preserve">inque </w:t>
      </w:r>
      <w:proofErr w:type="spellStart"/>
      <w:r w:rsidR="005D7397" w:rsidRPr="005D7397">
        <w:rPr>
          <w:color w:val="000000"/>
          <w:lang w:val="fr-FR"/>
        </w:rPr>
        <w:t>studi</w:t>
      </w:r>
      <w:proofErr w:type="spellEnd"/>
      <w:r w:rsidR="005D7397" w:rsidRPr="005D7397">
        <w:rPr>
          <w:color w:val="000000"/>
          <w:lang w:val="fr-FR"/>
        </w:rPr>
        <w:t xml:space="preserve"> di </w:t>
      </w:r>
      <w:proofErr w:type="spellStart"/>
      <w:r w:rsidR="005D7397" w:rsidRPr="005D7397">
        <w:rPr>
          <w:color w:val="000000"/>
          <w:lang w:val="fr-FR"/>
        </w:rPr>
        <w:t>diritto</w:t>
      </w:r>
      <w:proofErr w:type="spellEnd"/>
      <w:r w:rsidR="005D7397" w:rsidRPr="005D7397">
        <w:rPr>
          <w:color w:val="000000"/>
          <w:lang w:val="fr-FR"/>
        </w:rPr>
        <w:t xml:space="preserve"> </w:t>
      </w:r>
      <w:proofErr w:type="spellStart"/>
      <w:r w:rsidR="005D7397" w:rsidRPr="005D7397">
        <w:rPr>
          <w:color w:val="000000"/>
          <w:lang w:val="fr-FR"/>
        </w:rPr>
        <w:t>criminale</w:t>
      </w:r>
      <w:proofErr w:type="spellEnd"/>
      <w:r w:rsidR="005D7397" w:rsidRPr="005D7397">
        <w:rPr>
          <w:color w:val="000000"/>
          <w:lang w:val="fr-FR"/>
        </w:rPr>
        <w:t xml:space="preserve"> romano</w:t>
      </w:r>
      <w:r w:rsidR="005D7397">
        <w:rPr>
          <w:color w:val="000000"/>
          <w:lang w:val="fr-FR"/>
        </w:rPr>
        <w:t>. P</w:t>
      </w:r>
      <w:r w:rsidR="005D7397" w:rsidRPr="005D7397">
        <w:rPr>
          <w:color w:val="000000"/>
          <w:lang w:val="fr-FR"/>
        </w:rPr>
        <w:t>isa, 2008; FERRARY</w:t>
      </w:r>
      <w:r w:rsidR="005D7397">
        <w:rPr>
          <w:color w:val="000000"/>
          <w:lang w:val="fr-FR"/>
        </w:rPr>
        <w:t xml:space="preserve">, </w:t>
      </w:r>
      <w:r w:rsidR="005D7397" w:rsidRPr="005D7397">
        <w:rPr>
          <w:color w:val="000000"/>
          <w:lang w:val="fr-FR"/>
        </w:rPr>
        <w:t>J</w:t>
      </w:r>
      <w:r w:rsidR="005D7397">
        <w:rPr>
          <w:color w:val="000000"/>
          <w:lang w:val="fr-FR"/>
        </w:rPr>
        <w:t xml:space="preserve">. </w:t>
      </w:r>
      <w:r w:rsidR="005D7397" w:rsidRPr="005D7397">
        <w:rPr>
          <w:color w:val="000000"/>
          <w:lang w:val="fr-FR"/>
        </w:rPr>
        <w:t>L</w:t>
      </w:r>
      <w:r w:rsidR="005D7397">
        <w:rPr>
          <w:color w:val="000000"/>
          <w:lang w:val="fr-FR"/>
        </w:rPr>
        <w:t>. P</w:t>
      </w:r>
      <w:r w:rsidR="005D7397" w:rsidRPr="005D7397">
        <w:rPr>
          <w:color w:val="000000"/>
          <w:lang w:val="fr-FR"/>
        </w:rPr>
        <w:t xml:space="preserve">atrons et accusateurs dans la </w:t>
      </w:r>
      <w:proofErr w:type="spellStart"/>
      <w:r w:rsidR="005D7397" w:rsidRPr="005D7397">
        <w:rPr>
          <w:color w:val="000000"/>
          <w:lang w:val="fr-FR"/>
        </w:rPr>
        <w:t>procedure</w:t>
      </w:r>
      <w:proofErr w:type="spellEnd"/>
      <w:r w:rsidR="005D7397" w:rsidRPr="005D7397">
        <w:rPr>
          <w:color w:val="000000"/>
          <w:lang w:val="fr-FR"/>
        </w:rPr>
        <w:t xml:space="preserve"> de </w:t>
      </w:r>
      <w:proofErr w:type="spellStart"/>
      <w:r w:rsidR="005D7397" w:rsidRPr="005D7397">
        <w:rPr>
          <w:color w:val="000000"/>
          <w:lang w:val="fr-FR"/>
        </w:rPr>
        <w:t>repetundis</w:t>
      </w:r>
      <w:proofErr w:type="spellEnd"/>
      <w:r w:rsidR="005D7397">
        <w:rPr>
          <w:color w:val="000000"/>
          <w:lang w:val="fr-FR"/>
        </w:rPr>
        <w:t xml:space="preserve">, In : </w:t>
      </w:r>
      <w:r w:rsidR="005D7397" w:rsidRPr="007B1EAB">
        <w:rPr>
          <w:color w:val="000000"/>
          <w:lang w:val="fr-FR"/>
        </w:rPr>
        <w:t xml:space="preserve">RHD, 126 (1998), p. 17- 46; </w:t>
      </w:r>
    </w:p>
  </w:footnote>
  <w:footnote w:id="26">
    <w:p w:rsidR="00A36EA7" w:rsidRPr="00A34B59" w:rsidRDefault="00A36EA7" w:rsidP="000B3D58">
      <w:pPr>
        <w:pStyle w:val="BelV"/>
        <w:spacing w:after="120"/>
        <w:ind w:left="0" w:firstLine="708"/>
        <w:rPr>
          <w:rFonts w:ascii="Times New Roman" w:hAnsi="Times New Roman" w:cs="Times New Roman"/>
          <w:sz w:val="20"/>
          <w:szCs w:val="20"/>
        </w:rPr>
      </w:pPr>
      <w:r w:rsidRPr="00A34B59">
        <w:rPr>
          <w:rStyle w:val="FootnoteReference"/>
          <w:rFonts w:ascii="Times New Roman" w:hAnsi="Times New Roman" w:cs="Times New Roman"/>
          <w:sz w:val="20"/>
          <w:szCs w:val="20"/>
        </w:rPr>
        <w:footnoteRef/>
      </w:r>
      <w:r w:rsidRPr="00A34B59">
        <w:rPr>
          <w:rFonts w:ascii="Times New Roman" w:hAnsi="Times New Roman" w:cs="Times New Roman"/>
          <w:sz w:val="20"/>
          <w:szCs w:val="20"/>
        </w:rPr>
        <w:t xml:space="preserve"> </w:t>
      </w:r>
      <w:r w:rsidRPr="00A34B59">
        <w:rPr>
          <w:rFonts w:ascii="Times New Roman" w:hAnsi="Times New Roman" w:cs="Times New Roman"/>
          <w:sz w:val="20"/>
          <w:szCs w:val="20"/>
        </w:rPr>
        <w:t xml:space="preserve">Срв. </w:t>
      </w:r>
      <w:r w:rsidRPr="00A34B59">
        <w:rPr>
          <w:rFonts w:ascii="Times New Roman" w:hAnsi="Times New Roman" w:cs="Times New Roman"/>
          <w:bCs/>
          <w:sz w:val="20"/>
          <w:szCs w:val="20"/>
          <w:lang w:val="it-IT"/>
        </w:rPr>
        <w:t>PESARESI</w:t>
      </w:r>
      <w:r w:rsidRPr="00A34B59">
        <w:rPr>
          <w:rFonts w:ascii="Times New Roman" w:hAnsi="Times New Roman" w:cs="Times New Roman"/>
          <w:bCs/>
          <w:sz w:val="20"/>
          <w:szCs w:val="20"/>
        </w:rPr>
        <w:t xml:space="preserve">, </w:t>
      </w:r>
      <w:r w:rsidR="000B3D58">
        <w:rPr>
          <w:rFonts w:ascii="Times New Roman" w:hAnsi="Times New Roman" w:cs="Times New Roman"/>
          <w:bCs/>
          <w:sz w:val="20"/>
          <w:szCs w:val="20"/>
        </w:rPr>
        <w:t xml:space="preserve"> о</w:t>
      </w:r>
      <w:r w:rsidRPr="00A34B59">
        <w:rPr>
          <w:rFonts w:ascii="Times New Roman" w:hAnsi="Times New Roman" w:cs="Times New Roman"/>
          <w:sz w:val="20"/>
          <w:szCs w:val="20"/>
          <w:lang w:val="it-IT"/>
        </w:rPr>
        <w:t>p</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cit</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p</w:t>
      </w:r>
      <w:r w:rsidRPr="00A34B59">
        <w:rPr>
          <w:rFonts w:ascii="Times New Roman" w:hAnsi="Times New Roman" w:cs="Times New Roman"/>
          <w:sz w:val="20"/>
          <w:szCs w:val="20"/>
        </w:rPr>
        <w:t xml:space="preserve">. 192 </w:t>
      </w:r>
      <w:r w:rsidRPr="00A34B59">
        <w:rPr>
          <w:rFonts w:ascii="Times New Roman" w:hAnsi="Times New Roman" w:cs="Times New Roman"/>
          <w:sz w:val="20"/>
          <w:szCs w:val="20"/>
          <w:lang w:val="it-IT"/>
        </w:rPr>
        <w:t>ss</w:t>
      </w:r>
      <w:r w:rsidRPr="00A34B59">
        <w:rPr>
          <w:rFonts w:ascii="Times New Roman" w:hAnsi="Times New Roman" w:cs="Times New Roman"/>
          <w:sz w:val="20"/>
          <w:szCs w:val="20"/>
        </w:rPr>
        <w:t xml:space="preserve">.; </w:t>
      </w:r>
      <w:r w:rsidRPr="00A34B59">
        <w:rPr>
          <w:rFonts w:ascii="Times New Roman" w:hAnsi="Times New Roman" w:cs="Times New Roman"/>
          <w:bCs/>
          <w:sz w:val="20"/>
          <w:szCs w:val="20"/>
          <w:lang w:val="it-IT"/>
        </w:rPr>
        <w:t>CERAMI</w:t>
      </w:r>
      <w:r w:rsidRPr="00A34B59">
        <w:rPr>
          <w:rFonts w:ascii="Times New Roman" w:hAnsi="Times New Roman" w:cs="Times New Roman"/>
          <w:bCs/>
          <w:sz w:val="20"/>
          <w:szCs w:val="20"/>
        </w:rPr>
        <w:t>,</w:t>
      </w:r>
      <w:r w:rsidR="000B3D58">
        <w:rPr>
          <w:rFonts w:ascii="Times New Roman" w:hAnsi="Times New Roman" w:cs="Times New Roman"/>
          <w:bCs/>
          <w:sz w:val="20"/>
          <w:szCs w:val="20"/>
        </w:rPr>
        <w:t xml:space="preserve"> о</w:t>
      </w:r>
      <w:r w:rsidRPr="00A34B59">
        <w:rPr>
          <w:rFonts w:ascii="Times New Roman" w:hAnsi="Times New Roman" w:cs="Times New Roman"/>
          <w:sz w:val="20"/>
          <w:szCs w:val="20"/>
          <w:lang w:val="it-IT"/>
        </w:rPr>
        <w:t>p</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cit</w:t>
      </w:r>
      <w:r w:rsidRPr="00A34B59">
        <w:rPr>
          <w:rFonts w:ascii="Times New Roman" w:hAnsi="Times New Roman" w:cs="Times New Roman"/>
          <w:sz w:val="20"/>
          <w:szCs w:val="20"/>
        </w:rPr>
        <w:t xml:space="preserve">., </w:t>
      </w:r>
      <w:r w:rsidRPr="00A34B59">
        <w:rPr>
          <w:rFonts w:ascii="Times New Roman" w:hAnsi="Times New Roman" w:cs="Times New Roman"/>
          <w:sz w:val="20"/>
          <w:szCs w:val="20"/>
          <w:lang w:val="it-IT"/>
        </w:rPr>
        <w:t>p</w:t>
      </w:r>
      <w:r w:rsidRPr="00A34B59">
        <w:rPr>
          <w:rFonts w:ascii="Times New Roman" w:hAnsi="Times New Roman" w:cs="Times New Roman"/>
          <w:sz w:val="20"/>
          <w:szCs w:val="20"/>
        </w:rPr>
        <w:t xml:space="preserve">.18 </w:t>
      </w:r>
      <w:r w:rsidRPr="00A34B59">
        <w:rPr>
          <w:rFonts w:ascii="Times New Roman" w:hAnsi="Times New Roman" w:cs="Times New Roman"/>
          <w:sz w:val="20"/>
          <w:szCs w:val="20"/>
          <w:lang w:val="it-IT"/>
        </w:rPr>
        <w:t>ss</w:t>
      </w:r>
      <w:r w:rsidRPr="00A34B59">
        <w:rPr>
          <w:rFonts w:ascii="Times New Roman" w:hAnsi="Times New Roman" w:cs="Times New Roman"/>
          <w:sz w:val="20"/>
          <w:szCs w:val="20"/>
        </w:rPr>
        <w:t>.</w:t>
      </w:r>
    </w:p>
    <w:p w:rsidR="00A36EA7" w:rsidRPr="00A34B59" w:rsidRDefault="00A36EA7" w:rsidP="000B3D58">
      <w:pPr>
        <w:pStyle w:val="FootnoteText"/>
        <w:spacing w:after="120"/>
        <w:ind w:firstLine="708"/>
        <w:jc w:val="both"/>
      </w:pPr>
    </w:p>
  </w:footnote>
  <w:footnote w:id="27">
    <w:p w:rsidR="00A36EA7" w:rsidRPr="00A34B59" w:rsidRDefault="00A36EA7" w:rsidP="006575C2">
      <w:pPr>
        <w:pStyle w:val="FootnoteText"/>
        <w:spacing w:after="120"/>
        <w:ind w:firstLine="708"/>
        <w:jc w:val="both"/>
      </w:pPr>
      <w:r w:rsidRPr="00A34B59">
        <w:rPr>
          <w:rStyle w:val="FootnoteReference"/>
        </w:rPr>
        <w:footnoteRef/>
      </w:r>
      <w:r w:rsidRPr="00A34B59">
        <w:t xml:space="preserve"> </w:t>
      </w:r>
      <w:r w:rsidRPr="00A34B59">
        <w:t xml:space="preserve">Коментар на тези разпоредби вж. </w:t>
      </w:r>
      <w:r w:rsidR="006575C2">
        <w:t>FRAKES</w:t>
      </w:r>
      <w:r w:rsidR="006575C2">
        <w:rPr>
          <w:lang w:val="en-US"/>
        </w:rPr>
        <w:t xml:space="preserve">, </w:t>
      </w:r>
      <w:r w:rsidR="006575C2">
        <w:t>R</w:t>
      </w:r>
      <w:r w:rsidR="006575C2">
        <w:rPr>
          <w:lang w:val="en-US"/>
        </w:rPr>
        <w:t>.</w:t>
      </w:r>
      <w:r w:rsidR="006575C2">
        <w:t xml:space="preserve"> M.</w:t>
      </w:r>
      <w:r w:rsidR="006575C2">
        <w:rPr>
          <w:lang w:val="en-US"/>
        </w:rPr>
        <w:t xml:space="preserve"> C</w:t>
      </w:r>
      <w:r w:rsidR="006575C2">
        <w:t xml:space="preserve">ompiling the </w:t>
      </w:r>
      <w:r w:rsidR="006575C2">
        <w:rPr>
          <w:lang w:val="en-US"/>
        </w:rPr>
        <w:t>C</w:t>
      </w:r>
      <w:r w:rsidR="006575C2">
        <w:t xml:space="preserve">ollatio legum </w:t>
      </w:r>
      <w:r w:rsidR="006575C2">
        <w:rPr>
          <w:lang w:val="en-US"/>
        </w:rPr>
        <w:t>M</w:t>
      </w:r>
      <w:r w:rsidR="006575C2">
        <w:t xml:space="preserve">osaicarum </w:t>
      </w:r>
      <w:proofErr w:type="gramStart"/>
      <w:r w:rsidR="006575C2">
        <w:t>et</w:t>
      </w:r>
      <w:proofErr w:type="gramEnd"/>
      <w:r w:rsidR="006575C2">
        <w:t xml:space="preserve"> </w:t>
      </w:r>
      <w:r w:rsidR="006575C2">
        <w:rPr>
          <w:lang w:val="en-US"/>
        </w:rPr>
        <w:t>R</w:t>
      </w:r>
      <w:r w:rsidR="006575C2">
        <w:t xml:space="preserve">omanarum in </w:t>
      </w:r>
      <w:r w:rsidR="006575C2">
        <w:rPr>
          <w:lang w:val="en-US"/>
        </w:rPr>
        <w:t>L</w:t>
      </w:r>
      <w:r w:rsidR="006575C2">
        <w:t xml:space="preserve">ate </w:t>
      </w:r>
      <w:r w:rsidR="006575C2">
        <w:rPr>
          <w:lang w:val="en-US"/>
        </w:rPr>
        <w:t>A</w:t>
      </w:r>
      <w:r w:rsidR="006575C2">
        <w:t>ntiquity</w:t>
      </w:r>
      <w:r w:rsidR="006575C2">
        <w:rPr>
          <w:lang w:val="en-US"/>
        </w:rPr>
        <w:t>. O</w:t>
      </w:r>
      <w:r w:rsidR="006575C2">
        <w:t>xford,</w:t>
      </w:r>
      <w:r w:rsidR="006575C2">
        <w:rPr>
          <w:lang w:val="en-US"/>
        </w:rPr>
        <w:t xml:space="preserve"> </w:t>
      </w:r>
      <w:r w:rsidR="006575C2">
        <w:t>2013</w:t>
      </w:r>
      <w:r w:rsidR="006575C2">
        <w:rPr>
          <w:lang w:val="en-US"/>
        </w:rPr>
        <w:t xml:space="preserve">. </w:t>
      </w:r>
      <w:r w:rsidRPr="00A34B59">
        <w:t xml:space="preserve">Вж. и преводът и коментара на текста в </w:t>
      </w:r>
      <w:proofErr w:type="spellStart"/>
      <w:r w:rsidRPr="006575C2">
        <w:rPr>
          <w:lang w:val="en-US"/>
        </w:rPr>
        <w:t>Collatio</w:t>
      </w:r>
      <w:proofErr w:type="spellEnd"/>
      <w:r w:rsidRPr="00A34B59">
        <w:t xml:space="preserve"> </w:t>
      </w:r>
      <w:proofErr w:type="spellStart"/>
      <w:r w:rsidRPr="006575C2">
        <w:rPr>
          <w:lang w:val="en-US"/>
        </w:rPr>
        <w:t>legum</w:t>
      </w:r>
      <w:proofErr w:type="spellEnd"/>
      <w:r w:rsidRPr="00A34B59">
        <w:t xml:space="preserve"> </w:t>
      </w:r>
      <w:proofErr w:type="spellStart"/>
      <w:r w:rsidRPr="006575C2">
        <w:rPr>
          <w:lang w:val="en-US"/>
        </w:rPr>
        <w:t>Mosaicarum</w:t>
      </w:r>
      <w:proofErr w:type="spellEnd"/>
      <w:r w:rsidRPr="00A34B59">
        <w:t xml:space="preserve"> </w:t>
      </w:r>
      <w:r w:rsidRPr="006575C2">
        <w:rPr>
          <w:lang w:val="en-US"/>
        </w:rPr>
        <w:t>et</w:t>
      </w:r>
      <w:r w:rsidRPr="00A34B59">
        <w:t xml:space="preserve"> </w:t>
      </w:r>
      <w:proofErr w:type="spellStart"/>
      <w:r w:rsidRPr="006575C2">
        <w:rPr>
          <w:lang w:val="en-US"/>
        </w:rPr>
        <w:t>Romanorum</w:t>
      </w:r>
      <w:proofErr w:type="spellEnd"/>
      <w:r w:rsidRPr="00A34B59">
        <w:t>. Съпоставка на Мойсеевия з</w:t>
      </w:r>
      <w:r w:rsidR="006575C2">
        <w:t>акон и римските закони, С., 200</w:t>
      </w:r>
      <w:r w:rsidR="006575C2" w:rsidRPr="006575C2">
        <w:t>9</w:t>
      </w:r>
      <w:r w:rsidRPr="00A34B59">
        <w:t xml:space="preserve">. </w:t>
      </w:r>
    </w:p>
  </w:footnote>
  <w:footnote w:id="28">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За тези особени </w:t>
      </w:r>
      <w:r w:rsidRPr="00A34B59">
        <w:t xml:space="preserve">преторски производства вж.  </w:t>
      </w:r>
      <w:r w:rsidRPr="000B3D58">
        <w:rPr>
          <w:caps/>
        </w:rPr>
        <w:t>Андреев, М,</w:t>
      </w:r>
      <w:r w:rsidRPr="00A34B59">
        <w:t xml:space="preserve">  Римско частно право, София 1975, с. 134 и сл. </w:t>
      </w:r>
    </w:p>
  </w:footnote>
  <w:footnote w:id="29">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Относно римската правораздавателна система вж. у </w:t>
      </w:r>
      <w:r w:rsidRPr="000B3D58">
        <w:rPr>
          <w:caps/>
        </w:rPr>
        <w:t>Андреев,</w:t>
      </w:r>
      <w:r w:rsidRPr="00A34B59">
        <w:t xml:space="preserve"> </w:t>
      </w:r>
      <w:r w:rsidRPr="00A34B59">
        <w:t>цит. съч</w:t>
      </w:r>
      <w:r w:rsidRPr="00A34B59">
        <w:rPr>
          <w:b/>
        </w:rPr>
        <w:t xml:space="preserve">., </w:t>
      </w:r>
      <w:r w:rsidRPr="00A34B59">
        <w:t xml:space="preserve">с. 87 и сл., </w:t>
      </w:r>
      <w:r w:rsidRPr="000B3D58">
        <w:rPr>
          <w:caps/>
        </w:rPr>
        <w:t>Загурский Л.,</w:t>
      </w:r>
      <w:r w:rsidRPr="00A34B59">
        <w:rPr>
          <w:b/>
        </w:rPr>
        <w:t xml:space="preserve"> </w:t>
      </w:r>
      <w:r w:rsidRPr="00A34B59">
        <w:t xml:space="preserve">Принципы римского гражданского и уголовного процесса, Харьков 1874; </w:t>
      </w:r>
      <w:r w:rsidRPr="000B3D58">
        <w:rPr>
          <w:caps/>
          <w:lang w:val="it-IT"/>
        </w:rPr>
        <w:t>Biscardi</w:t>
      </w:r>
      <w:r w:rsidRPr="000B3D58">
        <w:rPr>
          <w:caps/>
        </w:rPr>
        <w:t xml:space="preserve"> </w:t>
      </w:r>
      <w:r w:rsidRPr="000B3D58">
        <w:rPr>
          <w:caps/>
          <w:lang w:val="it-IT"/>
        </w:rPr>
        <w:t>A</w:t>
      </w:r>
      <w:r w:rsidRPr="000B3D58">
        <w:rPr>
          <w:caps/>
        </w:rPr>
        <w:t>.,</w:t>
      </w:r>
      <w:r w:rsidRPr="00A34B59">
        <w:t xml:space="preserve"> </w:t>
      </w:r>
      <w:r w:rsidRPr="00A34B59">
        <w:rPr>
          <w:lang w:val="it-IT"/>
        </w:rPr>
        <w:t>Lezioni</w:t>
      </w:r>
      <w:r w:rsidRPr="00A34B59">
        <w:t xml:space="preserve"> </w:t>
      </w:r>
      <w:r w:rsidRPr="00A34B59">
        <w:rPr>
          <w:lang w:val="it-IT"/>
        </w:rPr>
        <w:t>sul</w:t>
      </w:r>
      <w:r w:rsidRPr="00A34B59">
        <w:t xml:space="preserve"> </w:t>
      </w:r>
      <w:r w:rsidRPr="00A34B59">
        <w:rPr>
          <w:lang w:val="it-IT"/>
        </w:rPr>
        <w:t>processo</w:t>
      </w:r>
      <w:r w:rsidRPr="00A34B59">
        <w:t xml:space="preserve"> </w:t>
      </w:r>
      <w:r w:rsidRPr="00A34B59">
        <w:rPr>
          <w:lang w:val="it-IT"/>
        </w:rPr>
        <w:t>romano</w:t>
      </w:r>
      <w:r w:rsidRPr="00A34B59">
        <w:t xml:space="preserve"> </w:t>
      </w:r>
      <w:r w:rsidRPr="00A34B59">
        <w:rPr>
          <w:lang w:val="it-IT"/>
        </w:rPr>
        <w:t>antico</w:t>
      </w:r>
      <w:r w:rsidRPr="00A34B59">
        <w:t xml:space="preserve"> </w:t>
      </w:r>
      <w:r w:rsidRPr="00A34B59">
        <w:rPr>
          <w:lang w:val="it-IT"/>
        </w:rPr>
        <w:t>e</w:t>
      </w:r>
      <w:r w:rsidRPr="00A34B59">
        <w:t xml:space="preserve"> </w:t>
      </w:r>
      <w:r w:rsidRPr="00A34B59">
        <w:rPr>
          <w:lang w:val="it-IT"/>
        </w:rPr>
        <w:t>classico</w:t>
      </w:r>
      <w:r w:rsidRPr="00A34B59">
        <w:t xml:space="preserve">, </w:t>
      </w:r>
      <w:r w:rsidRPr="00A34B59">
        <w:rPr>
          <w:lang w:val="it-IT"/>
        </w:rPr>
        <w:t>Torino</w:t>
      </w:r>
      <w:r w:rsidRPr="00A34B59">
        <w:t xml:space="preserve"> 1968; </w:t>
      </w:r>
      <w:r w:rsidRPr="000B3D58">
        <w:rPr>
          <w:caps/>
          <w:lang w:val="it-IT"/>
        </w:rPr>
        <w:t>Guarino</w:t>
      </w:r>
      <w:r w:rsidRPr="000B3D58">
        <w:rPr>
          <w:caps/>
        </w:rPr>
        <w:t xml:space="preserve"> </w:t>
      </w:r>
      <w:r w:rsidRPr="000B3D58">
        <w:rPr>
          <w:caps/>
          <w:lang w:val="it-IT"/>
        </w:rPr>
        <w:t>A</w:t>
      </w:r>
      <w:r w:rsidRPr="000B3D58">
        <w:rPr>
          <w:caps/>
        </w:rPr>
        <w:t>.,</w:t>
      </w:r>
      <w:r w:rsidRPr="00A34B59">
        <w:t xml:space="preserve"> </w:t>
      </w:r>
      <w:r w:rsidRPr="00A34B59">
        <w:rPr>
          <w:lang w:val="it-IT"/>
        </w:rPr>
        <w:t>La</w:t>
      </w:r>
      <w:r w:rsidRPr="00A34B59">
        <w:t xml:space="preserve"> </w:t>
      </w:r>
      <w:r w:rsidRPr="00A34B59">
        <w:rPr>
          <w:lang w:val="it-IT"/>
        </w:rPr>
        <w:t>condanna</w:t>
      </w:r>
      <w:r w:rsidRPr="00A34B59">
        <w:t xml:space="preserve"> </w:t>
      </w:r>
      <w:r w:rsidRPr="00A34B59">
        <w:rPr>
          <w:lang w:val="it-IT"/>
        </w:rPr>
        <w:t>nei</w:t>
      </w:r>
      <w:r w:rsidRPr="00A34B59">
        <w:t xml:space="preserve"> </w:t>
      </w:r>
      <w:r w:rsidRPr="00A34B59">
        <w:rPr>
          <w:lang w:val="it-IT"/>
        </w:rPr>
        <w:t>limiti</w:t>
      </w:r>
      <w:r w:rsidRPr="00A34B59">
        <w:t xml:space="preserve"> </w:t>
      </w:r>
      <w:r w:rsidRPr="00A34B59">
        <w:rPr>
          <w:lang w:val="it-IT"/>
        </w:rPr>
        <w:t>dei</w:t>
      </w:r>
      <w:r w:rsidRPr="00A34B59">
        <w:t xml:space="preserve"> </w:t>
      </w:r>
      <w:r w:rsidRPr="00A34B59">
        <w:rPr>
          <w:lang w:val="it-IT"/>
        </w:rPr>
        <w:t>possible</w:t>
      </w:r>
      <w:r w:rsidRPr="00A34B59">
        <w:t xml:space="preserve">, </w:t>
      </w:r>
      <w:r w:rsidRPr="00A34B59">
        <w:rPr>
          <w:lang w:val="it-IT"/>
        </w:rPr>
        <w:t>Napoli</w:t>
      </w:r>
      <w:r w:rsidRPr="00A34B59">
        <w:t xml:space="preserve"> 1984.</w:t>
      </w:r>
    </w:p>
  </w:footnote>
  <w:footnote w:id="30">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Вж. най- общо по въпроса </w:t>
      </w:r>
      <w:r w:rsidRPr="00A34B59">
        <w:rPr>
          <w:caps/>
        </w:rPr>
        <w:t>Андреев,</w:t>
      </w:r>
      <w:r w:rsidRPr="00A34B59">
        <w:t xml:space="preserve"> </w:t>
      </w:r>
      <w:r w:rsidRPr="00A34B59">
        <w:t xml:space="preserve">цит. съч., с. 109 и сл. </w:t>
      </w:r>
    </w:p>
  </w:footnote>
  <w:footnote w:id="31">
    <w:p w:rsidR="00A36EA7" w:rsidRPr="000B3D58" w:rsidRDefault="00A36EA7" w:rsidP="000B3D58">
      <w:pPr>
        <w:pStyle w:val="FootnoteText"/>
        <w:spacing w:after="120"/>
        <w:ind w:firstLine="708"/>
        <w:jc w:val="both"/>
        <w:rPr>
          <w:b/>
        </w:rPr>
      </w:pPr>
      <w:r w:rsidRPr="000B3D58">
        <w:rPr>
          <w:rStyle w:val="FootnoteReference"/>
          <w:b/>
        </w:rPr>
        <w:footnoteRef/>
      </w:r>
      <w:r w:rsidRPr="000B3D58">
        <w:rPr>
          <w:b/>
        </w:rPr>
        <w:t xml:space="preserve"> </w:t>
      </w:r>
      <w:r w:rsidRPr="000B3D58">
        <w:rPr>
          <w:b/>
        </w:rPr>
        <w:t xml:space="preserve">D.44.7.1.45 </w:t>
      </w:r>
    </w:p>
  </w:footnote>
  <w:footnote w:id="32">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Според превода на </w:t>
      </w:r>
      <w:r w:rsidRPr="000B3D58">
        <w:rPr>
          <w:caps/>
        </w:rPr>
        <w:t>Ф.Дыдынский</w:t>
      </w:r>
      <w:r w:rsidRPr="00A34B59">
        <w:t xml:space="preserve"> на Институциите на Гай ( Институции </w:t>
      </w:r>
      <w:r w:rsidRPr="00A34B59">
        <w:t xml:space="preserve">Гая, Москва, 1997, с. 279 ) целият израз „litem suam facit” е преведен като „съдията отговаря пред страните за своето неправилно решение”, което обаче е интерпретация и обяснение, а не точно придържане към латинския текст . </w:t>
      </w:r>
    </w:p>
  </w:footnote>
  <w:footnote w:id="33">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По- подробно вж. LAMBERTI, F. </w:t>
      </w:r>
      <w:r w:rsidRPr="006575C2">
        <w:rPr>
          <w:iCs/>
        </w:rPr>
        <w:t>Riflessioni</w:t>
      </w:r>
      <w:r w:rsidR="003B0A1C" w:rsidRPr="006575C2">
        <w:rPr>
          <w:iCs/>
        </w:rPr>
        <w:t xml:space="preserve"> </w:t>
      </w:r>
      <w:r w:rsidR="003B0A1C" w:rsidRPr="006575C2">
        <w:t>in tema di litem suam facere</w:t>
      </w:r>
      <w:r w:rsidR="006575C2" w:rsidRPr="006575C2">
        <w:rPr>
          <w:lang w:val="en-US"/>
        </w:rPr>
        <w:t xml:space="preserve">. In: </w:t>
      </w:r>
      <w:proofErr w:type="spellStart"/>
      <w:r w:rsidR="006575C2" w:rsidRPr="006575C2">
        <w:rPr>
          <w:lang w:val="en-US"/>
        </w:rPr>
        <w:t>Labeo</w:t>
      </w:r>
      <w:proofErr w:type="spellEnd"/>
      <w:r w:rsidR="006575C2" w:rsidRPr="006575C2">
        <w:rPr>
          <w:lang w:val="en-US"/>
        </w:rPr>
        <w:t>, 36(1990)</w:t>
      </w:r>
      <w:r w:rsidRPr="006575C2">
        <w:t>, р. 227-228.</w:t>
      </w:r>
      <w:r w:rsidRPr="00A34B59">
        <w:t xml:space="preserve"> </w:t>
      </w:r>
    </w:p>
  </w:footnote>
  <w:footnote w:id="34">
    <w:p w:rsidR="00A36EA7" w:rsidRPr="00866E7C" w:rsidRDefault="00A36EA7" w:rsidP="000B3D58">
      <w:pPr>
        <w:autoSpaceDE w:val="0"/>
        <w:autoSpaceDN w:val="0"/>
        <w:adjustRightInd w:val="0"/>
        <w:spacing w:after="120" w:line="240" w:lineRule="auto"/>
        <w:ind w:firstLine="708"/>
        <w:jc w:val="both"/>
        <w:rPr>
          <w:rFonts w:ascii="Times New Roman" w:hAnsi="Times New Roman"/>
          <w:sz w:val="20"/>
          <w:szCs w:val="20"/>
          <w:lang w:val="ru-RU"/>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Вж. </w:t>
      </w:r>
      <w:r w:rsidRPr="006575C2">
        <w:rPr>
          <w:rFonts w:ascii="Times New Roman" w:hAnsi="Times New Roman"/>
          <w:sz w:val="20"/>
          <w:szCs w:val="20"/>
        </w:rPr>
        <w:t xml:space="preserve">SCEVOLA, R. </w:t>
      </w:r>
      <w:r w:rsidRPr="006575C2">
        <w:rPr>
          <w:rFonts w:ascii="Times New Roman" w:hAnsi="Times New Roman"/>
          <w:iCs/>
          <w:sz w:val="20"/>
          <w:szCs w:val="20"/>
        </w:rPr>
        <w:t>La responsabilit</w:t>
      </w:r>
      <w:r w:rsidRPr="006575C2">
        <w:rPr>
          <w:rFonts w:ascii="Times New Roman" w:hAnsi="Times New Roman"/>
          <w:iCs/>
          <w:sz w:val="20"/>
          <w:szCs w:val="20"/>
          <w:lang w:val="it-IT"/>
        </w:rPr>
        <w:t>à</w:t>
      </w:r>
      <w:r w:rsidRPr="006575C2">
        <w:rPr>
          <w:rFonts w:ascii="Times New Roman" w:hAnsi="Times New Roman"/>
          <w:iCs/>
          <w:sz w:val="20"/>
          <w:szCs w:val="20"/>
        </w:rPr>
        <w:t xml:space="preserve"> del iudex privatus</w:t>
      </w:r>
      <w:r w:rsidRPr="006575C2">
        <w:rPr>
          <w:rFonts w:ascii="Times New Roman" w:hAnsi="Times New Roman"/>
          <w:sz w:val="20"/>
          <w:szCs w:val="20"/>
        </w:rPr>
        <w:t>,</w:t>
      </w:r>
      <w:r w:rsidR="006575C2" w:rsidRPr="006575C2">
        <w:rPr>
          <w:rFonts w:ascii="Times New Roman" w:hAnsi="Times New Roman"/>
          <w:sz w:val="20"/>
          <w:szCs w:val="20"/>
          <w:lang w:val="en-US"/>
        </w:rPr>
        <w:t xml:space="preserve"> Milano, 2004,</w:t>
      </w:r>
      <w:r w:rsidRPr="006575C2">
        <w:rPr>
          <w:rFonts w:ascii="Times New Roman" w:hAnsi="Times New Roman"/>
          <w:sz w:val="20"/>
          <w:szCs w:val="20"/>
        </w:rPr>
        <w:t xml:space="preserve"> р. 242; BURDESE, A. </w:t>
      </w:r>
      <w:r w:rsidRPr="006575C2">
        <w:rPr>
          <w:rFonts w:ascii="Times New Roman" w:hAnsi="Times New Roman"/>
          <w:iCs/>
          <w:sz w:val="20"/>
          <w:szCs w:val="20"/>
        </w:rPr>
        <w:t>Sulla</w:t>
      </w:r>
      <w:r w:rsidRPr="006575C2">
        <w:rPr>
          <w:rFonts w:ascii="Times New Roman" w:hAnsi="Times New Roman"/>
          <w:iCs/>
          <w:sz w:val="20"/>
          <w:szCs w:val="20"/>
          <w:lang w:val="it-IT"/>
        </w:rPr>
        <w:t xml:space="preserve"> </w:t>
      </w:r>
      <w:r w:rsidRPr="006575C2">
        <w:rPr>
          <w:rFonts w:ascii="Times New Roman" w:hAnsi="Times New Roman"/>
          <w:sz w:val="20"/>
          <w:szCs w:val="20"/>
        </w:rPr>
        <w:t>responsabilit</w:t>
      </w:r>
      <w:r w:rsidRPr="006575C2">
        <w:rPr>
          <w:rFonts w:ascii="Times New Roman" w:hAnsi="Times New Roman"/>
          <w:sz w:val="20"/>
          <w:szCs w:val="20"/>
          <w:lang w:val="it-IT"/>
        </w:rPr>
        <w:t>à</w:t>
      </w:r>
      <w:r w:rsidRPr="006575C2">
        <w:rPr>
          <w:rFonts w:ascii="Times New Roman" w:hAnsi="Times New Roman"/>
          <w:sz w:val="20"/>
          <w:szCs w:val="20"/>
        </w:rPr>
        <w:t xml:space="preserve"> del iudex privatus</w:t>
      </w:r>
      <w:r w:rsidR="005D7397" w:rsidRPr="006575C2">
        <w:t xml:space="preserve"> </w:t>
      </w:r>
      <w:r w:rsidR="005D7397" w:rsidRPr="006575C2">
        <w:rPr>
          <w:rFonts w:ascii="Times New Roman" w:hAnsi="Times New Roman"/>
          <w:sz w:val="20"/>
          <w:szCs w:val="20"/>
        </w:rPr>
        <w:t>nel processo formulare.</w:t>
      </w:r>
      <w:r w:rsidR="005D7397" w:rsidRPr="006575C2">
        <w:rPr>
          <w:rFonts w:ascii="Times New Roman" w:hAnsi="Times New Roman"/>
          <w:sz w:val="20"/>
          <w:szCs w:val="20"/>
          <w:lang w:val="en-US"/>
        </w:rPr>
        <w:t>Napoli</w:t>
      </w:r>
      <w:r w:rsidR="006575C2" w:rsidRPr="006575C2">
        <w:rPr>
          <w:rFonts w:ascii="Times New Roman" w:hAnsi="Times New Roman"/>
          <w:sz w:val="20"/>
          <w:szCs w:val="20"/>
        </w:rPr>
        <w:t>,</w:t>
      </w:r>
      <w:r w:rsidR="006575C2" w:rsidRPr="006575C2">
        <w:rPr>
          <w:rFonts w:ascii="Times New Roman" w:hAnsi="Times New Roman"/>
          <w:sz w:val="20"/>
          <w:szCs w:val="20"/>
          <w:lang w:val="en-US"/>
        </w:rPr>
        <w:t xml:space="preserve"> </w:t>
      </w:r>
      <w:r w:rsidR="005D7397" w:rsidRPr="006575C2">
        <w:rPr>
          <w:rFonts w:ascii="Times New Roman" w:hAnsi="Times New Roman"/>
          <w:sz w:val="20"/>
          <w:szCs w:val="20"/>
        </w:rPr>
        <w:t>1994</w:t>
      </w:r>
      <w:r w:rsidRPr="006575C2">
        <w:rPr>
          <w:rFonts w:ascii="Times New Roman" w:hAnsi="Times New Roman"/>
          <w:sz w:val="20"/>
          <w:szCs w:val="20"/>
        </w:rPr>
        <w:t>, р. 88</w:t>
      </w:r>
      <w:r w:rsidR="006575C2" w:rsidRPr="006575C2">
        <w:rPr>
          <w:rFonts w:ascii="Times New Roman" w:hAnsi="Times New Roman"/>
          <w:sz w:val="20"/>
          <w:szCs w:val="20"/>
          <w:lang w:val="en-US"/>
        </w:rPr>
        <w:t xml:space="preserve"> ss. </w:t>
      </w:r>
      <w:r w:rsidRPr="006575C2">
        <w:rPr>
          <w:rFonts w:ascii="Times New Roman" w:hAnsi="Times New Roman"/>
          <w:sz w:val="20"/>
          <w:szCs w:val="20"/>
        </w:rPr>
        <w:t xml:space="preserve">; D'ORS, A. Litem suam facere, </w:t>
      </w:r>
      <w:r w:rsidR="00EE4694" w:rsidRPr="006575C2">
        <w:rPr>
          <w:rFonts w:ascii="Times New Roman" w:hAnsi="Times New Roman"/>
          <w:sz w:val="20"/>
          <w:szCs w:val="20"/>
          <w:lang w:val="it-IT"/>
        </w:rPr>
        <w:t>I</w:t>
      </w:r>
      <w:r w:rsidR="00EE4694" w:rsidRPr="006575C2">
        <w:rPr>
          <w:rFonts w:ascii="Times New Roman" w:hAnsi="Times New Roman"/>
          <w:sz w:val="20"/>
          <w:szCs w:val="20"/>
        </w:rPr>
        <w:t>n</w:t>
      </w:r>
      <w:r w:rsidR="00EE4694" w:rsidRPr="006575C2">
        <w:rPr>
          <w:rFonts w:ascii="Times New Roman" w:hAnsi="Times New Roman"/>
          <w:sz w:val="20"/>
          <w:szCs w:val="20"/>
          <w:lang w:val="it-IT"/>
        </w:rPr>
        <w:t>:</w:t>
      </w:r>
      <w:r w:rsidR="00EE4694" w:rsidRPr="006575C2">
        <w:rPr>
          <w:rFonts w:ascii="Times New Roman" w:hAnsi="Times New Roman"/>
          <w:sz w:val="20"/>
          <w:szCs w:val="20"/>
        </w:rPr>
        <w:t xml:space="preserve"> SDH</w:t>
      </w:r>
      <w:r w:rsidR="00EE4694" w:rsidRPr="006575C2">
        <w:rPr>
          <w:rFonts w:ascii="Times New Roman" w:hAnsi="Times New Roman"/>
          <w:sz w:val="20"/>
          <w:szCs w:val="20"/>
          <w:lang w:val="it-IT"/>
        </w:rPr>
        <w:t>I</w:t>
      </w:r>
      <w:r w:rsidR="00EE4694" w:rsidRPr="006575C2">
        <w:rPr>
          <w:rFonts w:ascii="Times New Roman" w:hAnsi="Times New Roman"/>
          <w:sz w:val="20"/>
          <w:szCs w:val="20"/>
        </w:rPr>
        <w:t>, 48 (1982)</w:t>
      </w:r>
      <w:r w:rsidRPr="006575C2">
        <w:rPr>
          <w:rFonts w:ascii="Times New Roman" w:hAnsi="Times New Roman"/>
          <w:sz w:val="20"/>
          <w:szCs w:val="20"/>
        </w:rPr>
        <w:t>., р. 372-373; DE MARTINO, F. Litem</w:t>
      </w:r>
      <w:r w:rsidRPr="00A34B59">
        <w:rPr>
          <w:rFonts w:ascii="Times New Roman" w:hAnsi="Times New Roman"/>
          <w:sz w:val="20"/>
          <w:szCs w:val="20"/>
        </w:rPr>
        <w:t xml:space="preserve"> suam facere, </w:t>
      </w:r>
      <w:r w:rsidR="00EE4694" w:rsidRPr="00EE4694">
        <w:rPr>
          <w:rFonts w:ascii="Times New Roman" w:hAnsi="Times New Roman"/>
          <w:sz w:val="20"/>
          <w:szCs w:val="20"/>
          <w:lang w:val="it-IT"/>
        </w:rPr>
        <w:t xml:space="preserve">In: BIDR, </w:t>
      </w:r>
      <w:r w:rsidR="00EE4694" w:rsidRPr="00EE4694">
        <w:rPr>
          <w:rFonts w:ascii="Times New Roman" w:hAnsi="Times New Roman"/>
          <w:sz w:val="20"/>
          <w:szCs w:val="20"/>
        </w:rPr>
        <w:t>91(</w:t>
      </w:r>
      <w:r w:rsidR="00EE4694" w:rsidRPr="00EE4694">
        <w:rPr>
          <w:rFonts w:ascii="Times New Roman" w:hAnsi="Times New Roman"/>
          <w:sz w:val="20"/>
          <w:szCs w:val="20"/>
          <w:lang w:val="it-IT"/>
        </w:rPr>
        <w:t>1988</w:t>
      </w:r>
      <w:r w:rsidR="00EE4694" w:rsidRPr="00EE4694">
        <w:rPr>
          <w:rFonts w:ascii="Times New Roman" w:hAnsi="Times New Roman"/>
          <w:sz w:val="20"/>
          <w:szCs w:val="20"/>
        </w:rPr>
        <w:t>)</w:t>
      </w:r>
      <w:r w:rsidR="00EE4694" w:rsidRPr="00EE4694">
        <w:rPr>
          <w:rFonts w:ascii="Times New Roman" w:hAnsi="Times New Roman"/>
          <w:sz w:val="20"/>
          <w:szCs w:val="20"/>
          <w:lang w:val="it-IT"/>
        </w:rPr>
        <w:t>,</w:t>
      </w:r>
      <w:r w:rsidRPr="00A34B59">
        <w:rPr>
          <w:rFonts w:ascii="Times New Roman" w:hAnsi="Times New Roman"/>
          <w:sz w:val="20"/>
          <w:szCs w:val="20"/>
        </w:rPr>
        <w:t xml:space="preserve"> р. 1</w:t>
      </w:r>
      <w:r w:rsidR="00EE4694" w:rsidRPr="00EE4694">
        <w:rPr>
          <w:rFonts w:ascii="Times New Roman" w:hAnsi="Times New Roman"/>
          <w:sz w:val="20"/>
          <w:szCs w:val="20"/>
          <w:lang w:val="it-IT"/>
        </w:rPr>
        <w:t xml:space="preserve"> ss :</w:t>
      </w:r>
      <w:r w:rsidRPr="00A34B59">
        <w:rPr>
          <w:rFonts w:ascii="Times New Roman" w:hAnsi="Times New Roman"/>
          <w:sz w:val="20"/>
          <w:szCs w:val="20"/>
        </w:rPr>
        <w:t xml:space="preserve">; </w:t>
      </w:r>
      <w:r w:rsidRPr="006575C2">
        <w:rPr>
          <w:rFonts w:ascii="Times New Roman" w:hAnsi="Times New Roman"/>
          <w:sz w:val="20"/>
          <w:szCs w:val="20"/>
        </w:rPr>
        <w:t>LAMBERTI, F. Riflessioni</w:t>
      </w:r>
      <w:r w:rsidRPr="00A34B59">
        <w:rPr>
          <w:rFonts w:ascii="Times New Roman" w:hAnsi="Times New Roman"/>
          <w:sz w:val="20"/>
          <w:szCs w:val="20"/>
        </w:rPr>
        <w:t xml:space="preserve"> in tema di litem suam facere, cit., р. 227</w:t>
      </w:r>
      <w:r w:rsidR="006575C2">
        <w:rPr>
          <w:rFonts w:ascii="Times New Roman" w:hAnsi="Times New Roman"/>
          <w:sz w:val="20"/>
          <w:szCs w:val="20"/>
          <w:lang w:val="en-US"/>
        </w:rPr>
        <w:t xml:space="preserve"> ss.</w:t>
      </w:r>
      <w:r w:rsidRPr="00A34B59">
        <w:rPr>
          <w:rFonts w:ascii="Times New Roman" w:hAnsi="Times New Roman"/>
          <w:sz w:val="20"/>
          <w:szCs w:val="20"/>
        </w:rPr>
        <w:t xml:space="preserve">; </w:t>
      </w:r>
      <w:r w:rsidRPr="00866E7C">
        <w:rPr>
          <w:rFonts w:ascii="Times New Roman" w:hAnsi="Times New Roman"/>
          <w:sz w:val="20"/>
          <w:szCs w:val="20"/>
        </w:rPr>
        <w:t xml:space="preserve">GIUSTO, M. Per una storia del litem suam facere, </w:t>
      </w:r>
      <w:r w:rsidR="00866E7C" w:rsidRPr="00866E7C">
        <w:rPr>
          <w:rFonts w:ascii="Times New Roman" w:hAnsi="Times New Roman"/>
          <w:sz w:val="20"/>
          <w:szCs w:val="20"/>
        </w:rPr>
        <w:t>SDHI, 7</w:t>
      </w:r>
      <w:r w:rsidR="00866E7C" w:rsidRPr="00866E7C">
        <w:rPr>
          <w:rFonts w:ascii="Times New Roman" w:hAnsi="Times New Roman"/>
          <w:sz w:val="20"/>
          <w:szCs w:val="20"/>
          <w:lang w:val="en-US"/>
        </w:rPr>
        <w:t>1</w:t>
      </w:r>
      <w:r w:rsidR="00866E7C" w:rsidRPr="00866E7C">
        <w:rPr>
          <w:rFonts w:ascii="Times New Roman" w:hAnsi="Times New Roman"/>
          <w:sz w:val="20"/>
          <w:szCs w:val="20"/>
        </w:rPr>
        <w:t xml:space="preserve"> (200</w:t>
      </w:r>
      <w:r w:rsidR="00866E7C" w:rsidRPr="00866E7C">
        <w:rPr>
          <w:rFonts w:ascii="Times New Roman" w:hAnsi="Times New Roman"/>
          <w:sz w:val="20"/>
          <w:szCs w:val="20"/>
          <w:lang w:val="en-US"/>
        </w:rPr>
        <w:t>5</w:t>
      </w:r>
      <w:r w:rsidR="00866E7C" w:rsidRPr="00866E7C">
        <w:rPr>
          <w:rFonts w:ascii="Times New Roman" w:hAnsi="Times New Roman"/>
          <w:sz w:val="20"/>
          <w:szCs w:val="20"/>
        </w:rPr>
        <w:t xml:space="preserve">), </w:t>
      </w:r>
      <w:r w:rsidRPr="00866E7C">
        <w:rPr>
          <w:rFonts w:ascii="Times New Roman" w:hAnsi="Times New Roman"/>
          <w:sz w:val="20"/>
          <w:szCs w:val="20"/>
        </w:rPr>
        <w:t xml:space="preserve"> р.  462 ; </w:t>
      </w:r>
      <w:r w:rsidRPr="00866E7C">
        <w:rPr>
          <w:rFonts w:ascii="Times New Roman" w:hAnsi="Times New Roman"/>
          <w:sz w:val="20"/>
          <w:szCs w:val="20"/>
          <w:lang w:val="it-IT"/>
        </w:rPr>
        <w:t>ID</w:t>
      </w:r>
      <w:r w:rsidRPr="00866E7C">
        <w:rPr>
          <w:rFonts w:ascii="Times New Roman" w:hAnsi="Times New Roman"/>
          <w:sz w:val="20"/>
          <w:szCs w:val="20"/>
        </w:rPr>
        <w:t xml:space="preserve">., Litem suam facere, </w:t>
      </w:r>
      <w:r w:rsidR="00EE4694" w:rsidRPr="00866E7C">
        <w:rPr>
          <w:rFonts w:ascii="Times New Roman" w:hAnsi="Times New Roman"/>
          <w:sz w:val="20"/>
          <w:szCs w:val="20"/>
          <w:lang w:val="en-US"/>
        </w:rPr>
        <w:t>In: SDHI, 72 (2006),</w:t>
      </w:r>
      <w:r w:rsidRPr="00866E7C">
        <w:rPr>
          <w:rFonts w:ascii="Times New Roman" w:hAnsi="Times New Roman"/>
          <w:sz w:val="20"/>
          <w:szCs w:val="20"/>
        </w:rPr>
        <w:t xml:space="preserve"> </w:t>
      </w:r>
      <w:r w:rsidRPr="00866E7C">
        <w:rPr>
          <w:rFonts w:ascii="Times New Roman" w:hAnsi="Times New Roman"/>
          <w:sz w:val="20"/>
          <w:szCs w:val="20"/>
          <w:lang w:val="it-IT"/>
        </w:rPr>
        <w:t>p</w:t>
      </w:r>
      <w:r w:rsidRPr="00866E7C">
        <w:rPr>
          <w:rFonts w:ascii="Times New Roman" w:hAnsi="Times New Roman"/>
          <w:sz w:val="20"/>
          <w:szCs w:val="20"/>
        </w:rPr>
        <w:t>. 399</w:t>
      </w:r>
      <w:r w:rsidR="00866E7C" w:rsidRPr="00866E7C">
        <w:rPr>
          <w:rFonts w:ascii="Times New Roman" w:hAnsi="Times New Roman"/>
          <w:sz w:val="20"/>
          <w:szCs w:val="20"/>
          <w:lang w:val="en-US"/>
        </w:rPr>
        <w:t xml:space="preserve"> ss.</w:t>
      </w:r>
      <w:r w:rsidRPr="00866E7C">
        <w:rPr>
          <w:rFonts w:ascii="Times New Roman" w:hAnsi="Times New Roman"/>
          <w:sz w:val="20"/>
          <w:szCs w:val="20"/>
          <w:lang w:val="ru-RU"/>
        </w:rPr>
        <w:t xml:space="preserve">. </w:t>
      </w:r>
    </w:p>
  </w:footnote>
  <w:footnote w:id="35">
    <w:p w:rsidR="00A36EA7" w:rsidRPr="00A34B59" w:rsidRDefault="00A36EA7" w:rsidP="000B3D58">
      <w:pPr>
        <w:pStyle w:val="FootnoteText"/>
        <w:spacing w:after="120"/>
        <w:ind w:firstLine="708"/>
        <w:jc w:val="both"/>
      </w:pPr>
      <w:r w:rsidRPr="00866E7C">
        <w:rPr>
          <w:rStyle w:val="FootnoteReference"/>
        </w:rPr>
        <w:footnoteRef/>
      </w:r>
      <w:r w:rsidRPr="00866E7C">
        <w:t xml:space="preserve"> </w:t>
      </w:r>
      <w:r w:rsidRPr="00866E7C">
        <w:t>Вж. по- подробно по- долу в раздела за следкласическата концепция за</w:t>
      </w:r>
      <w:r w:rsidRPr="00A34B59">
        <w:t xml:space="preserve"> института. Срв. </w:t>
      </w:r>
      <w:r w:rsidRPr="00866E7C">
        <w:t xml:space="preserve">GIMENEZ CANDELA, T. </w:t>
      </w:r>
      <w:r w:rsidRPr="00866E7C">
        <w:rPr>
          <w:iCs/>
        </w:rPr>
        <w:t>Los llamados cuasidelitos</w:t>
      </w:r>
      <w:r w:rsidRPr="00866E7C">
        <w:t>,</w:t>
      </w:r>
      <w:r w:rsidR="00866E7C" w:rsidRPr="00866E7C">
        <w:rPr>
          <w:lang w:val="fr-FR"/>
        </w:rPr>
        <w:t>Madrid</w:t>
      </w:r>
      <w:r w:rsidR="00866E7C" w:rsidRPr="00866E7C">
        <w:t>, 1990,</w:t>
      </w:r>
      <w:r w:rsidRPr="00866E7C">
        <w:t xml:space="preserve">р. 45-46; MATTIOLI, F. </w:t>
      </w:r>
      <w:r w:rsidR="00866E7C" w:rsidRPr="00866E7C">
        <w:t xml:space="preserve">Ricerche sulla formazione della categoria dei cosiddetti quasi delitti. </w:t>
      </w:r>
      <w:r w:rsidR="00866E7C" w:rsidRPr="00866E7C">
        <w:rPr>
          <w:lang w:val="en-US"/>
        </w:rPr>
        <w:t>Bologna</w:t>
      </w:r>
      <w:r w:rsidR="00866E7C" w:rsidRPr="00866E7C">
        <w:t>, 2010</w:t>
      </w:r>
      <w:r w:rsidRPr="00866E7C">
        <w:t>, р.28-29.</w:t>
      </w:r>
      <w:r w:rsidRPr="00A34B59">
        <w:t xml:space="preserve"> </w:t>
      </w:r>
    </w:p>
  </w:footnote>
  <w:footnote w:id="36">
    <w:p w:rsidR="00A36EA7" w:rsidRPr="00A34B59" w:rsidRDefault="00A36EA7" w:rsidP="000B3D58">
      <w:pPr>
        <w:pStyle w:val="FootnoteText"/>
        <w:spacing w:after="120"/>
        <w:ind w:firstLine="708"/>
        <w:jc w:val="both"/>
      </w:pPr>
      <w:r w:rsidRPr="00A34B59">
        <w:rPr>
          <w:rStyle w:val="FootnoteReference"/>
        </w:rPr>
        <w:footnoteRef/>
      </w:r>
      <w:r w:rsidRPr="00A34B59">
        <w:t xml:space="preserve"> </w:t>
      </w:r>
      <w:r w:rsidRPr="00A34B59">
        <w:t xml:space="preserve">Тази теза се поддържа от </w:t>
      </w:r>
      <w:r w:rsidRPr="00866E7C">
        <w:t xml:space="preserve">FALCONE, G. </w:t>
      </w:r>
      <w:r w:rsidRPr="00866E7C">
        <w:rPr>
          <w:iCs/>
        </w:rPr>
        <w:t>Appunti sul IV commentario</w:t>
      </w:r>
      <w:r w:rsidR="00866E7C" w:rsidRPr="00866E7C">
        <w:t xml:space="preserve"> </w:t>
      </w:r>
      <w:r w:rsidR="00866E7C" w:rsidRPr="00866E7C">
        <w:rPr>
          <w:iCs/>
        </w:rPr>
        <w:t xml:space="preserve">delle Istituzioni di Gaio </w:t>
      </w:r>
      <w:r w:rsidRPr="00866E7C">
        <w:t>,</w:t>
      </w:r>
      <w:r w:rsidR="00866E7C" w:rsidRPr="00866E7C">
        <w:t xml:space="preserve"> </w:t>
      </w:r>
      <w:r w:rsidR="00866E7C">
        <w:rPr>
          <w:lang w:val="en-US"/>
        </w:rPr>
        <w:t>Torino</w:t>
      </w:r>
      <w:r w:rsidR="00866E7C" w:rsidRPr="00866E7C">
        <w:t>, 2003,</w:t>
      </w:r>
      <w:r w:rsidRPr="00866E7C">
        <w:t xml:space="preserve"> р. 82.</w:t>
      </w:r>
    </w:p>
  </w:footnote>
  <w:footnote w:id="37">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Вж.  FERRINI, C. </w:t>
      </w:r>
      <w:r w:rsidRPr="00A34B59">
        <w:rPr>
          <w:rFonts w:ascii="Times New Roman" w:hAnsi="Times New Roman"/>
          <w:iCs/>
          <w:sz w:val="20"/>
          <w:szCs w:val="20"/>
        </w:rPr>
        <w:t>Sulle fonti delle Istituzioni di Giustiniano</w:t>
      </w:r>
      <w:r w:rsidRPr="00A34B59">
        <w:rPr>
          <w:rFonts w:ascii="Times New Roman" w:hAnsi="Times New Roman"/>
          <w:sz w:val="20"/>
          <w:szCs w:val="20"/>
        </w:rPr>
        <w:t xml:space="preserve">, Іn: BIDR 13 (1900), р. 190; DE FRANCISCI, P. </w:t>
      </w:r>
      <w:r w:rsidRPr="00A34B59">
        <w:rPr>
          <w:rFonts w:ascii="Times New Roman" w:hAnsi="Times New Roman"/>
          <w:iCs/>
          <w:sz w:val="20"/>
          <w:szCs w:val="20"/>
        </w:rPr>
        <w:t>ΣΥΝΑΛΛΑΓΜΑ. Storia e dottrina dei cosiddetti contratti innominati</w:t>
      </w:r>
      <w:r w:rsidRPr="00866E7C">
        <w:rPr>
          <w:rFonts w:ascii="Times New Roman" w:hAnsi="Times New Roman"/>
          <w:iCs/>
          <w:sz w:val="20"/>
          <w:szCs w:val="20"/>
        </w:rPr>
        <w:t xml:space="preserve">, </w:t>
      </w:r>
      <w:r w:rsidR="00866E7C" w:rsidRPr="00866E7C">
        <w:rPr>
          <w:rFonts w:ascii="Times New Roman" w:hAnsi="Times New Roman"/>
          <w:iCs/>
          <w:sz w:val="20"/>
          <w:szCs w:val="20"/>
          <w:lang w:val="en-US"/>
        </w:rPr>
        <w:t>v</w:t>
      </w:r>
      <w:r w:rsidR="00866E7C" w:rsidRPr="00866E7C">
        <w:rPr>
          <w:rFonts w:ascii="Times New Roman" w:hAnsi="Times New Roman"/>
          <w:iCs/>
          <w:sz w:val="20"/>
          <w:szCs w:val="20"/>
        </w:rPr>
        <w:t>.</w:t>
      </w:r>
      <w:r w:rsidRPr="00866E7C">
        <w:rPr>
          <w:rFonts w:ascii="Times New Roman" w:hAnsi="Times New Roman"/>
          <w:sz w:val="20"/>
          <w:szCs w:val="20"/>
        </w:rPr>
        <w:t xml:space="preserve">II, </w:t>
      </w:r>
      <w:r w:rsidR="00866E7C" w:rsidRPr="00866E7C">
        <w:rPr>
          <w:rFonts w:ascii="Times New Roman" w:hAnsi="Times New Roman"/>
          <w:sz w:val="20"/>
          <w:szCs w:val="20"/>
          <w:lang w:val="en-US"/>
        </w:rPr>
        <w:t>Pavia</w:t>
      </w:r>
      <w:r w:rsidR="00866E7C" w:rsidRPr="00866E7C">
        <w:rPr>
          <w:rFonts w:ascii="Times New Roman" w:hAnsi="Times New Roman"/>
          <w:sz w:val="20"/>
          <w:szCs w:val="20"/>
        </w:rPr>
        <w:t xml:space="preserve">, </w:t>
      </w:r>
      <w:r w:rsidRPr="00866E7C">
        <w:rPr>
          <w:rFonts w:ascii="Times New Roman" w:hAnsi="Times New Roman"/>
          <w:sz w:val="20"/>
          <w:szCs w:val="20"/>
        </w:rPr>
        <w:t>1916, р. 135;</w:t>
      </w:r>
      <w:r w:rsidRPr="00A34B59">
        <w:rPr>
          <w:rFonts w:ascii="Times New Roman" w:hAnsi="Times New Roman"/>
          <w:sz w:val="20"/>
          <w:szCs w:val="20"/>
        </w:rPr>
        <w:t xml:space="preserve"> PEROZZI, S. </w:t>
      </w:r>
      <w:r w:rsidRPr="00A34B59">
        <w:rPr>
          <w:rFonts w:ascii="Times New Roman" w:hAnsi="Times New Roman"/>
          <w:iCs/>
          <w:sz w:val="20"/>
          <w:szCs w:val="20"/>
        </w:rPr>
        <w:t>Istituzioni di diritto romano</w:t>
      </w:r>
      <w:r w:rsidRPr="00A34B59">
        <w:rPr>
          <w:rFonts w:ascii="Times New Roman" w:hAnsi="Times New Roman"/>
          <w:sz w:val="20"/>
          <w:szCs w:val="20"/>
        </w:rPr>
        <w:t xml:space="preserve">, </w:t>
      </w:r>
      <w:r w:rsidR="00866E7C">
        <w:rPr>
          <w:rFonts w:ascii="Times New Roman" w:hAnsi="Times New Roman"/>
          <w:sz w:val="20"/>
          <w:szCs w:val="20"/>
          <w:lang w:val="en-US"/>
        </w:rPr>
        <w:t>v</w:t>
      </w:r>
      <w:r w:rsidR="00866E7C" w:rsidRPr="00866E7C">
        <w:rPr>
          <w:rFonts w:ascii="Times New Roman" w:hAnsi="Times New Roman"/>
          <w:sz w:val="20"/>
          <w:szCs w:val="20"/>
        </w:rPr>
        <w:t xml:space="preserve">. </w:t>
      </w:r>
      <w:r w:rsidRPr="00866E7C">
        <w:rPr>
          <w:rFonts w:ascii="Times New Roman" w:hAnsi="Times New Roman"/>
          <w:sz w:val="20"/>
          <w:szCs w:val="20"/>
        </w:rPr>
        <w:t xml:space="preserve">II, </w:t>
      </w:r>
      <w:r w:rsidR="00866E7C" w:rsidRPr="00866E7C">
        <w:rPr>
          <w:rFonts w:ascii="Times New Roman" w:hAnsi="Times New Roman"/>
          <w:sz w:val="20"/>
          <w:szCs w:val="20"/>
        </w:rPr>
        <w:t xml:space="preserve"> </w:t>
      </w:r>
      <w:r w:rsidR="00866E7C" w:rsidRPr="00866E7C">
        <w:rPr>
          <w:rFonts w:ascii="Times New Roman" w:hAnsi="Times New Roman"/>
          <w:sz w:val="20"/>
          <w:szCs w:val="20"/>
          <w:lang w:val="en-US"/>
        </w:rPr>
        <w:t>Milano</w:t>
      </w:r>
      <w:r w:rsidR="00866E7C" w:rsidRPr="00866E7C">
        <w:rPr>
          <w:rFonts w:ascii="Times New Roman" w:hAnsi="Times New Roman"/>
          <w:sz w:val="20"/>
          <w:szCs w:val="20"/>
        </w:rPr>
        <w:t xml:space="preserve">, </w:t>
      </w:r>
      <w:r w:rsidRPr="00866E7C">
        <w:rPr>
          <w:rFonts w:ascii="Times New Roman" w:hAnsi="Times New Roman"/>
          <w:sz w:val="20"/>
          <w:szCs w:val="20"/>
        </w:rPr>
        <w:t>1928,  р.387, n.4, цитирани</w:t>
      </w:r>
      <w:r w:rsidRPr="00A34B59">
        <w:rPr>
          <w:rFonts w:ascii="Times New Roman" w:hAnsi="Times New Roman"/>
          <w:sz w:val="20"/>
          <w:szCs w:val="20"/>
        </w:rPr>
        <w:t xml:space="preserve"> у D'ORS, A. </w:t>
      </w:r>
      <w:r w:rsidRPr="00A34B59">
        <w:rPr>
          <w:rFonts w:ascii="Times New Roman" w:hAnsi="Times New Roman"/>
          <w:iCs/>
          <w:sz w:val="20"/>
          <w:szCs w:val="20"/>
        </w:rPr>
        <w:t>Litem</w:t>
      </w:r>
      <w:r w:rsidR="00C84573" w:rsidRPr="00C84573">
        <w:rPr>
          <w:rFonts w:ascii="Times New Roman" w:hAnsi="Times New Roman"/>
          <w:iCs/>
          <w:sz w:val="20"/>
          <w:szCs w:val="20"/>
          <w:lang w:val="it-IT"/>
        </w:rPr>
        <w:t xml:space="preserve"> </w:t>
      </w:r>
      <w:r w:rsidRPr="00A34B59">
        <w:rPr>
          <w:rFonts w:ascii="Times New Roman" w:hAnsi="Times New Roman"/>
          <w:iCs/>
          <w:sz w:val="20"/>
          <w:szCs w:val="20"/>
        </w:rPr>
        <w:t>suam facere</w:t>
      </w:r>
      <w:r w:rsidRPr="00A34B59">
        <w:rPr>
          <w:rFonts w:ascii="Times New Roman" w:hAnsi="Times New Roman"/>
          <w:sz w:val="20"/>
          <w:szCs w:val="20"/>
        </w:rPr>
        <w:t>, Іn: SDHI, 48 (1982), р. 388, n.67. Това впрочем е аргумент да се приеме, че съчинението</w:t>
      </w:r>
      <w:r w:rsidRPr="00A34B59">
        <w:rPr>
          <w:rFonts w:ascii="Times New Roman" w:hAnsi="Times New Roman"/>
          <w:iCs/>
          <w:sz w:val="20"/>
          <w:szCs w:val="20"/>
        </w:rPr>
        <w:t xml:space="preserve"> Res Cottidianae</w:t>
      </w:r>
      <w:r w:rsidR="00866E7C">
        <w:rPr>
          <w:rFonts w:ascii="Times New Roman" w:hAnsi="Times New Roman"/>
          <w:sz w:val="20"/>
          <w:szCs w:val="20"/>
        </w:rPr>
        <w:t>, приписвано на Гай, е c</w:t>
      </w:r>
      <w:r w:rsidRPr="00A34B59">
        <w:rPr>
          <w:rFonts w:ascii="Times New Roman" w:hAnsi="Times New Roman"/>
          <w:sz w:val="20"/>
          <w:szCs w:val="20"/>
        </w:rPr>
        <w:t xml:space="preserve">ъс следкласически произход- вж. COMA FORT, J. M. </w:t>
      </w:r>
      <w:r w:rsidRPr="00A34B59">
        <w:rPr>
          <w:rFonts w:ascii="Times New Roman" w:hAnsi="Times New Roman"/>
          <w:iCs/>
          <w:sz w:val="20"/>
          <w:szCs w:val="20"/>
        </w:rPr>
        <w:t>El derecho de obligaciones en las Res Cottidianae</w:t>
      </w:r>
      <w:r w:rsidRPr="00866E7C">
        <w:rPr>
          <w:rFonts w:ascii="Times New Roman" w:hAnsi="Times New Roman"/>
          <w:sz w:val="20"/>
          <w:szCs w:val="20"/>
        </w:rPr>
        <w:t xml:space="preserve">, </w:t>
      </w:r>
      <w:r w:rsidR="00866E7C" w:rsidRPr="00866E7C">
        <w:rPr>
          <w:rFonts w:ascii="Times New Roman" w:hAnsi="Times New Roman"/>
          <w:sz w:val="20"/>
          <w:szCs w:val="20"/>
          <w:lang w:val="fr-FR"/>
        </w:rPr>
        <w:t xml:space="preserve">Madrid, </w:t>
      </w:r>
      <w:r w:rsidRPr="00866E7C">
        <w:rPr>
          <w:rFonts w:ascii="Times New Roman" w:hAnsi="Times New Roman"/>
          <w:sz w:val="20"/>
          <w:szCs w:val="20"/>
        </w:rPr>
        <w:t>1996, р. 156,</w:t>
      </w:r>
      <w:r w:rsidRPr="00A34B59">
        <w:rPr>
          <w:rFonts w:ascii="Times New Roman" w:hAnsi="Times New Roman"/>
          <w:sz w:val="20"/>
          <w:szCs w:val="20"/>
        </w:rPr>
        <w:t xml:space="preserve"> </w:t>
      </w:r>
    </w:p>
  </w:footnote>
  <w:footnote w:id="38">
    <w:p w:rsidR="00A36EA7" w:rsidRPr="007B1EAB"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Това е тезата на ALBERTARIO, E. </w:t>
      </w:r>
      <w:r w:rsidRPr="00A34B59">
        <w:rPr>
          <w:rFonts w:ascii="Times New Roman" w:hAnsi="Times New Roman"/>
          <w:iCs/>
          <w:sz w:val="20"/>
          <w:szCs w:val="20"/>
        </w:rPr>
        <w:t>Ancora sulle fonti dell'obbligazione romana</w:t>
      </w:r>
      <w:r w:rsidRPr="00A34B59">
        <w:rPr>
          <w:rFonts w:ascii="Times New Roman" w:hAnsi="Times New Roman"/>
          <w:sz w:val="20"/>
          <w:szCs w:val="20"/>
        </w:rPr>
        <w:t xml:space="preserve">, Іn: </w:t>
      </w:r>
      <w:r w:rsidRPr="00A34B59">
        <w:rPr>
          <w:rFonts w:ascii="Times New Roman" w:hAnsi="Times New Roman"/>
          <w:iCs/>
          <w:sz w:val="20"/>
          <w:szCs w:val="20"/>
        </w:rPr>
        <w:t>Studi di diritto romano</w:t>
      </w:r>
      <w:r w:rsidRPr="00A34B59">
        <w:rPr>
          <w:rFonts w:ascii="Times New Roman" w:hAnsi="Times New Roman"/>
          <w:sz w:val="20"/>
          <w:szCs w:val="20"/>
        </w:rPr>
        <w:t xml:space="preserve">, III, 1936, 131 ss. Вж. и  RICCOBONO, S. </w:t>
      </w:r>
      <w:r w:rsidRPr="00A34B59">
        <w:rPr>
          <w:rFonts w:ascii="Times New Roman" w:hAnsi="Times New Roman"/>
          <w:iCs/>
          <w:sz w:val="20"/>
          <w:szCs w:val="20"/>
        </w:rPr>
        <w:t xml:space="preserve">Dal diritto romano classico al diritto moderno, </w:t>
      </w:r>
      <w:r w:rsidR="00C84573" w:rsidRPr="00C84573">
        <w:rPr>
          <w:rFonts w:ascii="Times New Roman" w:hAnsi="Times New Roman"/>
          <w:sz w:val="20"/>
          <w:szCs w:val="20"/>
          <w:lang w:val="it-IT"/>
        </w:rPr>
        <w:t>I</w:t>
      </w:r>
      <w:r w:rsidR="00C84573">
        <w:rPr>
          <w:rFonts w:ascii="Times New Roman" w:hAnsi="Times New Roman"/>
          <w:sz w:val="20"/>
          <w:szCs w:val="20"/>
        </w:rPr>
        <w:t>n</w:t>
      </w:r>
      <w:r w:rsidR="00C84573" w:rsidRPr="00C84573">
        <w:rPr>
          <w:rFonts w:ascii="Times New Roman" w:hAnsi="Times New Roman"/>
          <w:sz w:val="20"/>
          <w:szCs w:val="20"/>
          <w:lang w:val="it-IT"/>
        </w:rPr>
        <w:t xml:space="preserve">: </w:t>
      </w:r>
      <w:r w:rsidRPr="00A34B59">
        <w:rPr>
          <w:rFonts w:ascii="Times New Roman" w:hAnsi="Times New Roman"/>
          <w:sz w:val="20"/>
          <w:szCs w:val="20"/>
        </w:rPr>
        <w:t>Scritti di diritto romano,</w:t>
      </w:r>
      <w:r w:rsidR="00C84573" w:rsidRPr="00C84573">
        <w:rPr>
          <w:rFonts w:ascii="Times New Roman" w:hAnsi="Times New Roman"/>
          <w:sz w:val="20"/>
          <w:szCs w:val="20"/>
          <w:lang w:val="it-IT"/>
        </w:rPr>
        <w:t xml:space="preserve"> </w:t>
      </w:r>
      <w:r w:rsidR="00C84573" w:rsidRPr="00866E7C">
        <w:rPr>
          <w:rFonts w:ascii="Times New Roman" w:hAnsi="Times New Roman"/>
          <w:sz w:val="20"/>
          <w:szCs w:val="20"/>
          <w:lang w:val="it-IT"/>
        </w:rPr>
        <w:t>v.</w:t>
      </w:r>
      <w:r w:rsidRPr="00866E7C">
        <w:rPr>
          <w:rFonts w:ascii="Times New Roman" w:hAnsi="Times New Roman"/>
          <w:sz w:val="20"/>
          <w:szCs w:val="20"/>
        </w:rPr>
        <w:t xml:space="preserve"> II.</w:t>
      </w:r>
      <w:r w:rsidR="00C84573" w:rsidRPr="00866E7C">
        <w:rPr>
          <w:rFonts w:ascii="Times New Roman" w:hAnsi="Times New Roman"/>
          <w:sz w:val="20"/>
          <w:szCs w:val="20"/>
          <w:lang w:val="it-IT"/>
        </w:rPr>
        <w:t xml:space="preserve">, </w:t>
      </w:r>
      <w:r w:rsidRPr="00866E7C">
        <w:rPr>
          <w:rFonts w:ascii="Times New Roman" w:hAnsi="Times New Roman"/>
          <w:sz w:val="20"/>
          <w:szCs w:val="20"/>
        </w:rPr>
        <w:t xml:space="preserve"> </w:t>
      </w:r>
      <w:r w:rsidR="00866E7C" w:rsidRPr="00866E7C">
        <w:rPr>
          <w:rFonts w:ascii="Times New Roman" w:hAnsi="Times New Roman"/>
          <w:sz w:val="20"/>
          <w:szCs w:val="20"/>
          <w:lang w:val="en-US"/>
        </w:rPr>
        <w:t>Palermo</w:t>
      </w:r>
      <w:r w:rsidR="00866E7C" w:rsidRPr="00866E7C">
        <w:rPr>
          <w:rFonts w:ascii="Times New Roman" w:hAnsi="Times New Roman"/>
          <w:sz w:val="20"/>
          <w:szCs w:val="20"/>
        </w:rPr>
        <w:t xml:space="preserve">, </w:t>
      </w:r>
      <w:r w:rsidRPr="00866E7C">
        <w:rPr>
          <w:rFonts w:ascii="Times New Roman" w:hAnsi="Times New Roman"/>
          <w:sz w:val="20"/>
          <w:szCs w:val="20"/>
        </w:rPr>
        <w:t xml:space="preserve">1964, р. 101; PUGLIESE, G. </w:t>
      </w:r>
      <w:r w:rsidRPr="00866E7C">
        <w:rPr>
          <w:rFonts w:ascii="Times New Roman" w:hAnsi="Times New Roman"/>
          <w:iCs/>
          <w:sz w:val="20"/>
          <w:szCs w:val="20"/>
        </w:rPr>
        <w:t xml:space="preserve">Il processo civile romano </w:t>
      </w:r>
      <w:r w:rsidRPr="00866E7C">
        <w:rPr>
          <w:rFonts w:ascii="Times New Roman" w:hAnsi="Times New Roman"/>
          <w:sz w:val="20"/>
          <w:szCs w:val="20"/>
        </w:rPr>
        <w:t>II</w:t>
      </w:r>
      <w:r w:rsidRPr="00866E7C">
        <w:rPr>
          <w:rFonts w:ascii="Times New Roman" w:hAnsi="Times New Roman"/>
          <w:iCs/>
          <w:sz w:val="20"/>
          <w:szCs w:val="20"/>
        </w:rPr>
        <w:t xml:space="preserve">, Il processo formulare, </w:t>
      </w:r>
      <w:r w:rsidR="00866E7C" w:rsidRPr="00866E7C">
        <w:rPr>
          <w:rFonts w:ascii="Times New Roman" w:hAnsi="Times New Roman"/>
          <w:iCs/>
          <w:sz w:val="20"/>
          <w:szCs w:val="20"/>
          <w:lang w:val="en-US"/>
        </w:rPr>
        <w:t>v</w:t>
      </w:r>
      <w:r w:rsidR="00866E7C" w:rsidRPr="007B1EAB">
        <w:rPr>
          <w:rFonts w:ascii="Times New Roman" w:hAnsi="Times New Roman"/>
          <w:iCs/>
          <w:sz w:val="20"/>
          <w:szCs w:val="20"/>
        </w:rPr>
        <w:t>.</w:t>
      </w:r>
      <w:r w:rsidRPr="00866E7C">
        <w:rPr>
          <w:rFonts w:ascii="Times New Roman" w:hAnsi="Times New Roman"/>
          <w:iCs/>
          <w:sz w:val="20"/>
          <w:szCs w:val="20"/>
        </w:rPr>
        <w:t xml:space="preserve">I, </w:t>
      </w:r>
      <w:r w:rsidR="00866E7C" w:rsidRPr="00866E7C">
        <w:rPr>
          <w:rFonts w:ascii="Times New Roman" w:hAnsi="Times New Roman"/>
          <w:iCs/>
          <w:sz w:val="20"/>
          <w:szCs w:val="20"/>
          <w:lang w:val="en-US"/>
        </w:rPr>
        <w:t>Bologna</w:t>
      </w:r>
      <w:r w:rsidR="00866E7C" w:rsidRPr="007B1EAB">
        <w:rPr>
          <w:rFonts w:ascii="Times New Roman" w:hAnsi="Times New Roman"/>
          <w:iCs/>
          <w:sz w:val="20"/>
          <w:szCs w:val="20"/>
        </w:rPr>
        <w:t xml:space="preserve">, </w:t>
      </w:r>
      <w:r w:rsidRPr="00866E7C">
        <w:rPr>
          <w:rFonts w:ascii="Times New Roman" w:hAnsi="Times New Roman"/>
          <w:sz w:val="20"/>
          <w:szCs w:val="20"/>
        </w:rPr>
        <w:t>1963, р</w:t>
      </w:r>
      <w:r w:rsidRPr="00A34B59">
        <w:rPr>
          <w:rFonts w:ascii="Times New Roman" w:hAnsi="Times New Roman"/>
          <w:sz w:val="20"/>
          <w:szCs w:val="20"/>
        </w:rPr>
        <w:t>. 168</w:t>
      </w:r>
      <w:r w:rsidR="00866E7C" w:rsidRPr="007B1EAB">
        <w:rPr>
          <w:rFonts w:ascii="Times New Roman" w:hAnsi="Times New Roman"/>
          <w:sz w:val="20"/>
          <w:szCs w:val="20"/>
        </w:rPr>
        <w:t xml:space="preserve"> </w:t>
      </w:r>
      <w:r w:rsidRPr="00A34B59">
        <w:rPr>
          <w:rFonts w:ascii="Times New Roman" w:hAnsi="Times New Roman"/>
          <w:sz w:val="20"/>
          <w:szCs w:val="20"/>
        </w:rPr>
        <w:t xml:space="preserve">ss., WOLODKIEWICZ, W. </w:t>
      </w:r>
      <w:r w:rsidRPr="00A34B59">
        <w:rPr>
          <w:rFonts w:ascii="Times New Roman" w:hAnsi="Times New Roman"/>
          <w:iCs/>
          <w:sz w:val="20"/>
          <w:szCs w:val="20"/>
        </w:rPr>
        <w:t>Obligationes ex variis causarum figuris. Ricerche sulla classificazione delle fonti delle obbligazioni nel diritto romano classico</w:t>
      </w:r>
      <w:r w:rsidRPr="00A34B59">
        <w:rPr>
          <w:rFonts w:ascii="Times New Roman" w:hAnsi="Times New Roman"/>
          <w:sz w:val="20"/>
          <w:szCs w:val="20"/>
        </w:rPr>
        <w:t>, Іn</w:t>
      </w:r>
      <w:r w:rsidRPr="007B1EAB">
        <w:rPr>
          <w:rFonts w:ascii="Times New Roman" w:hAnsi="Times New Roman"/>
          <w:sz w:val="20"/>
          <w:szCs w:val="20"/>
        </w:rPr>
        <w:t xml:space="preserve">: </w:t>
      </w:r>
      <w:r w:rsidRPr="007B1EAB">
        <w:rPr>
          <w:rFonts w:ascii="Times New Roman" w:hAnsi="Times New Roman"/>
          <w:iCs/>
          <w:sz w:val="20"/>
          <w:szCs w:val="20"/>
        </w:rPr>
        <w:t>R</w:t>
      </w:r>
      <w:r w:rsidRPr="007B1EAB">
        <w:rPr>
          <w:rFonts w:ascii="Times New Roman" w:hAnsi="Times New Roman"/>
          <w:iCs/>
          <w:sz w:val="20"/>
          <w:szCs w:val="20"/>
          <w:lang w:val="it-IT"/>
        </w:rPr>
        <w:t>ISG</w:t>
      </w:r>
      <w:r w:rsidR="007B1EAB" w:rsidRPr="007B1EAB">
        <w:rPr>
          <w:rFonts w:ascii="Times New Roman" w:hAnsi="Times New Roman"/>
          <w:iCs/>
          <w:sz w:val="20"/>
          <w:szCs w:val="20"/>
          <w:lang w:val="it-IT"/>
        </w:rPr>
        <w:t>, 14 (</w:t>
      </w:r>
      <w:r w:rsidRPr="007B1EAB">
        <w:rPr>
          <w:rFonts w:ascii="Times New Roman" w:hAnsi="Times New Roman"/>
          <w:sz w:val="20"/>
          <w:szCs w:val="20"/>
        </w:rPr>
        <w:t>1970</w:t>
      </w:r>
      <w:r w:rsidR="007B1EAB" w:rsidRPr="007B1EAB">
        <w:rPr>
          <w:rFonts w:ascii="Times New Roman" w:hAnsi="Times New Roman"/>
          <w:sz w:val="20"/>
          <w:szCs w:val="20"/>
        </w:rPr>
        <w:t>)</w:t>
      </w:r>
      <w:r w:rsidRPr="007B1EAB">
        <w:rPr>
          <w:rFonts w:ascii="Times New Roman" w:hAnsi="Times New Roman"/>
          <w:sz w:val="20"/>
          <w:szCs w:val="20"/>
        </w:rPr>
        <w:t>, р. 165</w:t>
      </w:r>
      <w:r w:rsidR="007B1EAB" w:rsidRPr="007B1EAB">
        <w:rPr>
          <w:rFonts w:ascii="Times New Roman" w:hAnsi="Times New Roman"/>
          <w:sz w:val="20"/>
          <w:szCs w:val="20"/>
        </w:rPr>
        <w:t xml:space="preserve"> </w:t>
      </w:r>
      <w:proofErr w:type="spellStart"/>
      <w:r w:rsidR="007B1EAB" w:rsidRPr="007B1EAB">
        <w:rPr>
          <w:rFonts w:ascii="Times New Roman" w:hAnsi="Times New Roman"/>
          <w:sz w:val="20"/>
          <w:szCs w:val="20"/>
          <w:lang w:val="fr-FR"/>
        </w:rPr>
        <w:t>ss</w:t>
      </w:r>
      <w:proofErr w:type="spellEnd"/>
      <w:r w:rsidR="007B1EAB" w:rsidRPr="007B1EAB">
        <w:rPr>
          <w:rFonts w:ascii="Times New Roman" w:hAnsi="Times New Roman"/>
          <w:sz w:val="20"/>
          <w:szCs w:val="20"/>
        </w:rPr>
        <w:t>.</w:t>
      </w:r>
      <w:r w:rsidRPr="007B1EAB">
        <w:rPr>
          <w:rFonts w:ascii="Times New Roman" w:hAnsi="Times New Roman"/>
          <w:sz w:val="20"/>
          <w:szCs w:val="20"/>
          <w:lang w:val="it-IT"/>
        </w:rPr>
        <w:t xml:space="preserve"> </w:t>
      </w:r>
      <w:r w:rsidR="007B1EAB" w:rsidRPr="007B1EAB">
        <w:rPr>
          <w:rFonts w:ascii="Times New Roman" w:hAnsi="Times New Roman"/>
          <w:sz w:val="20"/>
          <w:szCs w:val="20"/>
        </w:rPr>
        <w:t xml:space="preserve">Срв и MATTIOLI, F. </w:t>
      </w:r>
      <w:r w:rsidR="007B1EAB" w:rsidRPr="007B1EAB">
        <w:rPr>
          <w:rFonts w:ascii="Times New Roman" w:hAnsi="Times New Roman"/>
          <w:sz w:val="20"/>
          <w:szCs w:val="20"/>
          <w:lang w:val="it-IT"/>
        </w:rPr>
        <w:t xml:space="preserve">Op.cit., </w:t>
      </w:r>
      <w:r w:rsidRPr="007B1EAB">
        <w:rPr>
          <w:rFonts w:ascii="Times New Roman" w:hAnsi="Times New Roman"/>
          <w:sz w:val="20"/>
          <w:szCs w:val="20"/>
        </w:rPr>
        <w:t xml:space="preserve">р. 18, n.11 и цитираната там по- стара литература. </w:t>
      </w:r>
    </w:p>
  </w:footnote>
  <w:footnote w:id="39">
    <w:p w:rsidR="00A36EA7" w:rsidRPr="007B1EAB" w:rsidRDefault="00A36EA7" w:rsidP="00C84573">
      <w:pPr>
        <w:autoSpaceDE w:val="0"/>
        <w:autoSpaceDN w:val="0"/>
        <w:adjustRightInd w:val="0"/>
        <w:ind w:firstLine="708"/>
        <w:jc w:val="both"/>
        <w:rPr>
          <w:rFonts w:ascii="Times New Roman" w:hAnsi="Times New Roman"/>
          <w:sz w:val="20"/>
          <w:szCs w:val="20"/>
        </w:rPr>
      </w:pPr>
      <w:r w:rsidRPr="007B1EAB">
        <w:rPr>
          <w:rStyle w:val="FootnoteReference"/>
        </w:rPr>
        <w:footnoteRef/>
      </w:r>
      <w:r w:rsidRPr="007B1EAB">
        <w:t xml:space="preserve">  </w:t>
      </w:r>
      <w:r w:rsidRPr="007B1EAB">
        <w:rPr>
          <w:rFonts w:ascii="Times New Roman" w:hAnsi="Times New Roman"/>
          <w:sz w:val="20"/>
          <w:szCs w:val="20"/>
        </w:rPr>
        <w:t xml:space="preserve">SCEVOLA, R. </w:t>
      </w:r>
      <w:proofErr w:type="gramStart"/>
      <w:r w:rsidR="007B1EAB" w:rsidRPr="007B1EAB">
        <w:rPr>
          <w:rFonts w:ascii="Times New Roman" w:hAnsi="Times New Roman"/>
          <w:sz w:val="20"/>
          <w:szCs w:val="20"/>
          <w:lang w:val="en-US"/>
        </w:rPr>
        <w:t>O</w:t>
      </w:r>
      <w:r w:rsidR="00C84573" w:rsidRPr="007B1EAB">
        <w:rPr>
          <w:rFonts w:ascii="Times New Roman" w:hAnsi="Times New Roman"/>
          <w:sz w:val="20"/>
          <w:szCs w:val="20"/>
          <w:lang w:val="en-US"/>
        </w:rPr>
        <w:t>p</w:t>
      </w:r>
      <w:r w:rsidR="00C84573" w:rsidRPr="007B1EAB">
        <w:rPr>
          <w:rFonts w:ascii="Times New Roman" w:hAnsi="Times New Roman"/>
          <w:sz w:val="20"/>
          <w:szCs w:val="20"/>
        </w:rPr>
        <w:t>.</w:t>
      </w:r>
      <w:proofErr w:type="spellStart"/>
      <w:r w:rsidR="00C84573" w:rsidRPr="007B1EAB">
        <w:rPr>
          <w:rFonts w:ascii="Times New Roman" w:hAnsi="Times New Roman"/>
          <w:sz w:val="20"/>
          <w:szCs w:val="20"/>
          <w:lang w:val="en-US"/>
        </w:rPr>
        <w:t>cit</w:t>
      </w:r>
      <w:proofErr w:type="spellEnd"/>
      <w:r w:rsidR="00C84573" w:rsidRPr="007B1EAB">
        <w:rPr>
          <w:rFonts w:ascii="Times New Roman" w:hAnsi="Times New Roman"/>
          <w:sz w:val="20"/>
          <w:szCs w:val="20"/>
        </w:rPr>
        <w:t>.,</w:t>
      </w:r>
      <w:proofErr w:type="gramEnd"/>
      <w:r w:rsidRPr="007B1EAB">
        <w:rPr>
          <w:rFonts w:ascii="Times New Roman" w:hAnsi="Times New Roman"/>
          <w:sz w:val="20"/>
          <w:szCs w:val="20"/>
        </w:rPr>
        <w:t xml:space="preserve"> р. 527, n. 132 приема тезата на ROBINSON, O.</w:t>
      </w:r>
      <w:r w:rsidRPr="007B1EAB">
        <w:rPr>
          <w:rFonts w:ascii="Times New Roman" w:hAnsi="Times New Roman"/>
          <w:iCs/>
          <w:sz w:val="20"/>
          <w:szCs w:val="20"/>
        </w:rPr>
        <w:t xml:space="preserve">Justinian and the Compiler's view of the „iudex qui litem suam fecerit”, </w:t>
      </w:r>
      <w:r w:rsidRPr="007B1EAB">
        <w:rPr>
          <w:rFonts w:ascii="Times New Roman" w:hAnsi="Times New Roman"/>
          <w:sz w:val="20"/>
          <w:szCs w:val="20"/>
        </w:rPr>
        <w:t xml:space="preserve">Іn: </w:t>
      </w:r>
      <w:r w:rsidR="00C84573" w:rsidRPr="007B1EAB">
        <w:rPr>
          <w:rFonts w:ascii="Times New Roman" w:hAnsi="Times New Roman"/>
          <w:sz w:val="20"/>
          <w:szCs w:val="20"/>
        </w:rPr>
        <w:t>Festschrift fur A. Wacke zum 65. Geberstag am 28. April 2001 </w:t>
      </w:r>
      <w:r w:rsidR="00C84573" w:rsidRPr="007B1EAB">
        <w:rPr>
          <w:rFonts w:ascii="Times New Roman" w:hAnsi="Times New Roman"/>
          <w:sz w:val="20"/>
          <w:szCs w:val="20"/>
          <w:lang w:val="ru-RU"/>
        </w:rPr>
        <w:t xml:space="preserve">, </w:t>
      </w:r>
      <w:r w:rsidRPr="007B1EAB">
        <w:rPr>
          <w:rFonts w:ascii="Times New Roman" w:hAnsi="Times New Roman"/>
          <w:sz w:val="20"/>
          <w:szCs w:val="20"/>
        </w:rPr>
        <w:t xml:space="preserve">München, 2001, р. 389 ss., която счита, че поради различното систематично място на двата фрагмента на Гай в единия случай се акцентира на неправомерното поведение на съдията, в другия- на възможността за предявяването </w:t>
      </w:r>
      <w:r w:rsidRPr="007B1EAB">
        <w:rPr>
          <w:rFonts w:ascii="Times New Roman" w:hAnsi="Times New Roman"/>
          <w:sz w:val="20"/>
          <w:szCs w:val="20"/>
          <w:lang w:val="fr-FR"/>
        </w:rPr>
        <w:t>actio</w:t>
      </w:r>
      <w:r w:rsidRPr="007B1EAB">
        <w:rPr>
          <w:rFonts w:ascii="Times New Roman" w:hAnsi="Times New Roman"/>
          <w:sz w:val="20"/>
          <w:szCs w:val="20"/>
        </w:rPr>
        <w:t xml:space="preserve"> </w:t>
      </w:r>
      <w:r w:rsidRPr="007B1EAB">
        <w:rPr>
          <w:rFonts w:ascii="Times New Roman" w:hAnsi="Times New Roman"/>
          <w:sz w:val="20"/>
          <w:szCs w:val="20"/>
          <w:lang w:val="fr-FR"/>
        </w:rPr>
        <w:t>in</w:t>
      </w:r>
      <w:r w:rsidRPr="007B1EAB">
        <w:rPr>
          <w:rFonts w:ascii="Times New Roman" w:hAnsi="Times New Roman"/>
          <w:sz w:val="20"/>
          <w:szCs w:val="20"/>
        </w:rPr>
        <w:t xml:space="preserve"> </w:t>
      </w:r>
      <w:r w:rsidRPr="007B1EAB">
        <w:rPr>
          <w:rFonts w:ascii="Times New Roman" w:hAnsi="Times New Roman"/>
          <w:sz w:val="20"/>
          <w:szCs w:val="20"/>
          <w:lang w:val="fr-FR"/>
        </w:rPr>
        <w:t>factum</w:t>
      </w:r>
      <w:r w:rsidRPr="007B1EAB">
        <w:rPr>
          <w:rFonts w:ascii="Times New Roman" w:hAnsi="Times New Roman"/>
          <w:sz w:val="20"/>
          <w:szCs w:val="20"/>
        </w:rPr>
        <w:t xml:space="preserve"> срещу него (като част от титула относно </w:t>
      </w:r>
      <w:r w:rsidRPr="007B1EAB">
        <w:rPr>
          <w:rFonts w:ascii="Times New Roman" w:hAnsi="Times New Roman"/>
          <w:iCs/>
          <w:sz w:val="20"/>
          <w:szCs w:val="20"/>
        </w:rPr>
        <w:t>variae et extraordinariae cognitiones</w:t>
      </w:r>
      <w:r w:rsidRPr="007B1EAB">
        <w:rPr>
          <w:rFonts w:ascii="Times New Roman" w:hAnsi="Times New Roman"/>
          <w:sz w:val="20"/>
          <w:szCs w:val="20"/>
        </w:rPr>
        <w:t xml:space="preserve">.  </w:t>
      </w:r>
    </w:p>
  </w:footnote>
  <w:footnote w:id="40">
    <w:p w:rsidR="00A36EA7" w:rsidRPr="00A34B59" w:rsidRDefault="00A36EA7" w:rsidP="000B3D58">
      <w:pPr>
        <w:pStyle w:val="FootnoteText"/>
        <w:spacing w:after="120"/>
        <w:ind w:firstLine="708"/>
        <w:jc w:val="both"/>
      </w:pPr>
      <w:r w:rsidRPr="007B1EAB">
        <w:rPr>
          <w:rStyle w:val="FootnoteReference"/>
        </w:rPr>
        <w:footnoteRef/>
      </w:r>
      <w:r w:rsidRPr="007B1EAB">
        <w:t xml:space="preserve"> </w:t>
      </w:r>
      <w:r w:rsidRPr="007B1EAB">
        <w:t xml:space="preserve">Вж. FALCONE, G. </w:t>
      </w:r>
      <w:r w:rsidRPr="007B1EAB">
        <w:rPr>
          <w:iCs/>
        </w:rPr>
        <w:t>Obligatio est iuris vinculum</w:t>
      </w:r>
      <w:r w:rsidRPr="007B1EAB">
        <w:t xml:space="preserve">, </w:t>
      </w:r>
      <w:r w:rsidR="007B1EAB" w:rsidRPr="007B1EAB">
        <w:rPr>
          <w:lang w:val="en-US"/>
        </w:rPr>
        <w:t xml:space="preserve">Torino, </w:t>
      </w:r>
      <w:r w:rsidRPr="007B1EAB">
        <w:t>2003, р. 42.</w:t>
      </w:r>
    </w:p>
  </w:footnote>
  <w:footnote w:id="41">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00C84573" w:rsidRPr="007B1EAB">
        <w:rPr>
          <w:rFonts w:ascii="Times New Roman" w:hAnsi="Times New Roman"/>
          <w:b/>
          <w:sz w:val="20"/>
          <w:szCs w:val="20"/>
          <w:lang w:val="it-IT"/>
        </w:rPr>
        <w:t>D</w:t>
      </w:r>
      <w:r w:rsidR="00C84573" w:rsidRPr="007B1EAB">
        <w:rPr>
          <w:rFonts w:ascii="Times New Roman" w:hAnsi="Times New Roman"/>
          <w:b/>
          <w:sz w:val="20"/>
          <w:szCs w:val="20"/>
        </w:rPr>
        <w:t>. 4.3.1.2 (</w:t>
      </w:r>
      <w:r w:rsidRPr="007B1EAB">
        <w:rPr>
          <w:rFonts w:ascii="Times New Roman" w:hAnsi="Times New Roman"/>
          <w:b/>
          <w:sz w:val="20"/>
          <w:szCs w:val="20"/>
          <w:lang w:val="it-IT"/>
        </w:rPr>
        <w:t>Ulpianus</w:t>
      </w:r>
      <w:r w:rsidRPr="007B1EAB">
        <w:rPr>
          <w:rFonts w:ascii="Times New Roman" w:hAnsi="Times New Roman"/>
          <w:b/>
          <w:sz w:val="20"/>
          <w:szCs w:val="20"/>
        </w:rPr>
        <w:t xml:space="preserve"> </w:t>
      </w:r>
      <w:r w:rsidR="00C84573" w:rsidRPr="007B1EAB">
        <w:rPr>
          <w:rFonts w:ascii="Times New Roman" w:hAnsi="Times New Roman"/>
          <w:b/>
          <w:sz w:val="20"/>
          <w:szCs w:val="20"/>
          <w:lang w:val="it-IT"/>
        </w:rPr>
        <w:t>L</w:t>
      </w:r>
      <w:r w:rsidR="00C84573" w:rsidRPr="007B1EAB">
        <w:rPr>
          <w:rFonts w:ascii="Times New Roman" w:hAnsi="Times New Roman"/>
          <w:b/>
          <w:sz w:val="20"/>
          <w:szCs w:val="20"/>
        </w:rPr>
        <w:t>.</w:t>
      </w:r>
      <w:r w:rsidRPr="007B1EAB">
        <w:rPr>
          <w:rFonts w:ascii="Times New Roman" w:hAnsi="Times New Roman"/>
          <w:b/>
          <w:sz w:val="20"/>
          <w:szCs w:val="20"/>
        </w:rPr>
        <w:t xml:space="preserve">11 </w:t>
      </w:r>
      <w:r w:rsidRPr="007B1EAB">
        <w:rPr>
          <w:rFonts w:ascii="Times New Roman" w:hAnsi="Times New Roman"/>
          <w:b/>
          <w:sz w:val="20"/>
          <w:szCs w:val="20"/>
          <w:lang w:val="it-IT"/>
        </w:rPr>
        <w:t>ed</w:t>
      </w:r>
      <w:r w:rsidRPr="007B1EAB">
        <w:rPr>
          <w:rFonts w:ascii="Times New Roman" w:hAnsi="Times New Roman"/>
          <w:b/>
          <w:i/>
          <w:sz w:val="20"/>
          <w:szCs w:val="20"/>
        </w:rPr>
        <w:t>.</w:t>
      </w:r>
      <w:r w:rsidRPr="007B1EAB">
        <w:rPr>
          <w:rFonts w:ascii="Times New Roman" w:hAnsi="Times New Roman"/>
          <w:b/>
          <w:sz w:val="20"/>
          <w:szCs w:val="20"/>
        </w:rPr>
        <w:t>)</w:t>
      </w:r>
      <w:r w:rsidR="00C84573" w:rsidRPr="007B1EAB">
        <w:rPr>
          <w:rFonts w:ascii="Times New Roman" w:hAnsi="Times New Roman"/>
          <w:b/>
          <w:sz w:val="20"/>
          <w:szCs w:val="20"/>
        </w:rPr>
        <w:t>…</w:t>
      </w:r>
      <w:r w:rsidRPr="00A34B59">
        <w:rPr>
          <w:rFonts w:ascii="Times New Roman" w:hAnsi="Times New Roman"/>
          <w:sz w:val="20"/>
          <w:szCs w:val="20"/>
        </w:rPr>
        <w:t xml:space="preserve"> </w:t>
      </w:r>
      <w:r w:rsidRPr="00A34B59">
        <w:rPr>
          <w:rFonts w:ascii="Times New Roman" w:hAnsi="Times New Roman"/>
          <w:sz w:val="20"/>
          <w:szCs w:val="20"/>
          <w:lang w:val="it-IT"/>
        </w:rPr>
        <w:t>itaque</w:t>
      </w:r>
      <w:r w:rsidRPr="00A34B59">
        <w:rPr>
          <w:rFonts w:ascii="Times New Roman" w:hAnsi="Times New Roman"/>
          <w:sz w:val="20"/>
          <w:szCs w:val="20"/>
        </w:rPr>
        <w:t xml:space="preserve"> </w:t>
      </w:r>
      <w:r w:rsidRPr="00A34B59">
        <w:rPr>
          <w:rFonts w:ascii="Times New Roman" w:hAnsi="Times New Roman"/>
          <w:sz w:val="20"/>
          <w:szCs w:val="20"/>
          <w:lang w:val="it-IT"/>
        </w:rPr>
        <w:t>ipse</w:t>
      </w:r>
      <w:r w:rsidRPr="00A34B59">
        <w:rPr>
          <w:rFonts w:ascii="Times New Roman" w:hAnsi="Times New Roman"/>
          <w:sz w:val="20"/>
          <w:szCs w:val="20"/>
        </w:rPr>
        <w:t xml:space="preserve"> (</w:t>
      </w:r>
      <w:r w:rsidRPr="00A34B59">
        <w:rPr>
          <w:rFonts w:ascii="Times New Roman" w:hAnsi="Times New Roman"/>
          <w:sz w:val="20"/>
          <w:szCs w:val="20"/>
          <w:lang w:val="it-IT"/>
        </w:rPr>
        <w:t>sc</w:t>
      </w:r>
      <w:r w:rsidRPr="00A34B59">
        <w:rPr>
          <w:rFonts w:ascii="Times New Roman" w:hAnsi="Times New Roman"/>
          <w:sz w:val="20"/>
          <w:szCs w:val="20"/>
        </w:rPr>
        <w:t xml:space="preserve">. </w:t>
      </w:r>
      <w:r w:rsidRPr="00A34B59">
        <w:rPr>
          <w:rFonts w:ascii="Times New Roman" w:hAnsi="Times New Roman"/>
          <w:sz w:val="20"/>
          <w:szCs w:val="20"/>
          <w:lang w:val="it-IT"/>
        </w:rPr>
        <w:t>Labeo</w:t>
      </w:r>
      <w:r w:rsidRPr="00A34B59">
        <w:rPr>
          <w:rFonts w:ascii="Times New Roman" w:hAnsi="Times New Roman"/>
          <w:sz w:val="20"/>
          <w:szCs w:val="20"/>
        </w:rPr>
        <w:t xml:space="preserve">) </w:t>
      </w:r>
      <w:r w:rsidRPr="00A34B59">
        <w:rPr>
          <w:rFonts w:ascii="Times New Roman" w:hAnsi="Times New Roman"/>
          <w:sz w:val="20"/>
          <w:szCs w:val="20"/>
          <w:lang w:val="it-IT"/>
        </w:rPr>
        <w:t>definiit</w:t>
      </w:r>
      <w:r w:rsidRPr="00A34B59">
        <w:rPr>
          <w:rFonts w:ascii="Times New Roman" w:hAnsi="Times New Roman"/>
          <w:sz w:val="20"/>
          <w:szCs w:val="20"/>
        </w:rPr>
        <w:t xml:space="preserve"> </w:t>
      </w:r>
      <w:r w:rsidRPr="00A34B59">
        <w:rPr>
          <w:rFonts w:ascii="Times New Roman" w:hAnsi="Times New Roman"/>
          <w:sz w:val="20"/>
          <w:szCs w:val="20"/>
          <w:lang w:val="it-IT"/>
        </w:rPr>
        <w:t>dolum</w:t>
      </w:r>
      <w:r w:rsidRPr="00A34B59">
        <w:rPr>
          <w:rFonts w:ascii="Times New Roman" w:hAnsi="Times New Roman"/>
          <w:sz w:val="20"/>
          <w:szCs w:val="20"/>
        </w:rPr>
        <w:t xml:space="preserve"> </w:t>
      </w:r>
      <w:r w:rsidRPr="00A34B59">
        <w:rPr>
          <w:rFonts w:ascii="Times New Roman" w:hAnsi="Times New Roman"/>
          <w:sz w:val="20"/>
          <w:szCs w:val="20"/>
          <w:lang w:val="it-IT"/>
        </w:rPr>
        <w:t>malum</w:t>
      </w:r>
      <w:r w:rsidRPr="00A34B59">
        <w:rPr>
          <w:rFonts w:ascii="Times New Roman" w:hAnsi="Times New Roman"/>
          <w:sz w:val="20"/>
          <w:szCs w:val="20"/>
        </w:rPr>
        <w:t xml:space="preserve"> </w:t>
      </w:r>
      <w:r w:rsidRPr="00A34B59">
        <w:rPr>
          <w:rFonts w:ascii="Times New Roman" w:hAnsi="Times New Roman"/>
          <w:sz w:val="20"/>
          <w:szCs w:val="20"/>
          <w:lang w:val="it-IT"/>
        </w:rPr>
        <w:t>esse</w:t>
      </w:r>
      <w:r w:rsidRPr="00A34B59">
        <w:rPr>
          <w:rFonts w:ascii="Times New Roman" w:hAnsi="Times New Roman"/>
          <w:sz w:val="20"/>
          <w:szCs w:val="20"/>
        </w:rPr>
        <w:t xml:space="preserve"> </w:t>
      </w:r>
      <w:r w:rsidRPr="00A34B59">
        <w:rPr>
          <w:rFonts w:ascii="Times New Roman" w:hAnsi="Times New Roman"/>
          <w:sz w:val="20"/>
          <w:szCs w:val="20"/>
          <w:lang w:val="it-IT"/>
        </w:rPr>
        <w:t>omnem</w:t>
      </w:r>
      <w:r w:rsidRPr="00A34B59">
        <w:rPr>
          <w:rFonts w:ascii="Times New Roman" w:hAnsi="Times New Roman"/>
          <w:sz w:val="20"/>
          <w:szCs w:val="20"/>
        </w:rPr>
        <w:t xml:space="preserve"> </w:t>
      </w:r>
      <w:r w:rsidRPr="00A34B59">
        <w:rPr>
          <w:rFonts w:ascii="Times New Roman" w:hAnsi="Times New Roman"/>
          <w:sz w:val="20"/>
          <w:szCs w:val="20"/>
          <w:lang w:val="it-IT"/>
        </w:rPr>
        <w:t>calliditatem</w:t>
      </w:r>
      <w:r w:rsidRPr="00A34B59">
        <w:rPr>
          <w:rFonts w:ascii="Times New Roman" w:hAnsi="Times New Roman"/>
          <w:sz w:val="20"/>
          <w:szCs w:val="20"/>
        </w:rPr>
        <w:t xml:space="preserve"> </w:t>
      </w:r>
      <w:r w:rsidRPr="00A34B59">
        <w:rPr>
          <w:rFonts w:ascii="Times New Roman" w:hAnsi="Times New Roman"/>
          <w:sz w:val="20"/>
          <w:szCs w:val="20"/>
          <w:lang w:val="it-IT"/>
        </w:rPr>
        <w:t>falaciam</w:t>
      </w:r>
      <w:r w:rsidRPr="00A34B59">
        <w:rPr>
          <w:rFonts w:ascii="Times New Roman" w:hAnsi="Times New Roman"/>
          <w:sz w:val="20"/>
          <w:szCs w:val="20"/>
        </w:rPr>
        <w:t xml:space="preserve"> </w:t>
      </w:r>
      <w:r w:rsidRPr="00A34B59">
        <w:rPr>
          <w:rFonts w:ascii="Times New Roman" w:hAnsi="Times New Roman"/>
          <w:sz w:val="20"/>
          <w:szCs w:val="20"/>
          <w:lang w:val="it-IT"/>
        </w:rPr>
        <w:t>machinationem</w:t>
      </w:r>
      <w:r w:rsidRPr="00A34B59">
        <w:rPr>
          <w:rFonts w:ascii="Times New Roman" w:hAnsi="Times New Roman"/>
          <w:sz w:val="20"/>
          <w:szCs w:val="20"/>
        </w:rPr>
        <w:t xml:space="preserve"> </w:t>
      </w:r>
      <w:r w:rsidRPr="00A34B59">
        <w:rPr>
          <w:rFonts w:ascii="Times New Roman" w:hAnsi="Times New Roman"/>
          <w:sz w:val="20"/>
          <w:szCs w:val="20"/>
          <w:lang w:val="it-IT"/>
        </w:rPr>
        <w:t>ad</w:t>
      </w:r>
      <w:r w:rsidRPr="00A34B59">
        <w:rPr>
          <w:rFonts w:ascii="Times New Roman" w:hAnsi="Times New Roman"/>
          <w:sz w:val="20"/>
          <w:szCs w:val="20"/>
        </w:rPr>
        <w:t xml:space="preserve"> </w:t>
      </w:r>
      <w:r w:rsidRPr="00A34B59">
        <w:rPr>
          <w:rFonts w:ascii="Times New Roman" w:hAnsi="Times New Roman"/>
          <w:sz w:val="20"/>
          <w:szCs w:val="20"/>
          <w:lang w:val="it-IT"/>
        </w:rPr>
        <w:t>circumverendum</w:t>
      </w:r>
      <w:r w:rsidRPr="00A34B59">
        <w:rPr>
          <w:rFonts w:ascii="Times New Roman" w:hAnsi="Times New Roman"/>
          <w:sz w:val="20"/>
          <w:szCs w:val="20"/>
        </w:rPr>
        <w:t xml:space="preserve"> </w:t>
      </w:r>
      <w:r w:rsidRPr="00A34B59">
        <w:rPr>
          <w:rFonts w:ascii="Times New Roman" w:hAnsi="Times New Roman"/>
          <w:sz w:val="20"/>
          <w:szCs w:val="20"/>
          <w:lang w:val="it-IT"/>
        </w:rPr>
        <w:t>fallendum</w:t>
      </w:r>
      <w:r w:rsidRPr="00A34B59">
        <w:rPr>
          <w:rFonts w:ascii="Times New Roman" w:hAnsi="Times New Roman"/>
          <w:sz w:val="20"/>
          <w:szCs w:val="20"/>
        </w:rPr>
        <w:t xml:space="preserve"> </w:t>
      </w:r>
      <w:r w:rsidRPr="00A34B59">
        <w:rPr>
          <w:rFonts w:ascii="Times New Roman" w:hAnsi="Times New Roman"/>
          <w:sz w:val="20"/>
          <w:szCs w:val="20"/>
          <w:lang w:val="it-IT"/>
        </w:rPr>
        <w:t>decipiendum</w:t>
      </w:r>
      <w:r w:rsidRPr="00A34B59">
        <w:rPr>
          <w:rFonts w:ascii="Times New Roman" w:hAnsi="Times New Roman"/>
          <w:sz w:val="20"/>
          <w:szCs w:val="20"/>
        </w:rPr>
        <w:t xml:space="preserve"> </w:t>
      </w:r>
      <w:r w:rsidRPr="00A34B59">
        <w:rPr>
          <w:rFonts w:ascii="Times New Roman" w:hAnsi="Times New Roman"/>
          <w:sz w:val="20"/>
          <w:szCs w:val="20"/>
          <w:lang w:val="it-IT"/>
        </w:rPr>
        <w:t>alterum</w:t>
      </w:r>
      <w:r w:rsidRPr="00A34B59">
        <w:rPr>
          <w:rFonts w:ascii="Times New Roman" w:hAnsi="Times New Roman"/>
          <w:sz w:val="20"/>
          <w:szCs w:val="20"/>
        </w:rPr>
        <w:t xml:space="preserve"> </w:t>
      </w:r>
      <w:r w:rsidRPr="00A34B59">
        <w:rPr>
          <w:rFonts w:ascii="Times New Roman" w:hAnsi="Times New Roman"/>
          <w:sz w:val="20"/>
          <w:szCs w:val="20"/>
          <w:lang w:val="it-IT"/>
        </w:rPr>
        <w:t>adhibitam</w:t>
      </w:r>
      <w:r w:rsidRPr="00A34B59">
        <w:rPr>
          <w:rFonts w:ascii="Times New Roman" w:hAnsi="Times New Roman"/>
          <w:sz w:val="20"/>
          <w:szCs w:val="20"/>
        </w:rPr>
        <w:t xml:space="preserve"> .</w:t>
      </w:r>
    </w:p>
  </w:footnote>
  <w:footnote w:id="42">
    <w:p w:rsidR="00A36EA7" w:rsidRPr="00A34B59" w:rsidRDefault="00A36EA7" w:rsidP="000B3D58">
      <w:pPr>
        <w:autoSpaceDE w:val="0"/>
        <w:autoSpaceDN w:val="0"/>
        <w:adjustRightInd w:val="0"/>
        <w:spacing w:after="120" w:line="240" w:lineRule="auto"/>
        <w:ind w:firstLine="708"/>
        <w:jc w:val="both"/>
        <w:rPr>
          <w:rFonts w:ascii="Times New Roman" w:hAnsi="Times New Roman"/>
          <w:sz w:val="20"/>
          <w:szCs w:val="20"/>
        </w:rPr>
      </w:pPr>
      <w:r w:rsidRPr="00A34B59">
        <w:rPr>
          <w:rStyle w:val="FootnoteReference"/>
          <w:rFonts w:ascii="Times New Roman" w:hAnsi="Times New Roman"/>
          <w:sz w:val="20"/>
          <w:szCs w:val="20"/>
        </w:rPr>
        <w:footnoteRef/>
      </w:r>
      <w:r w:rsidRPr="00A34B59">
        <w:rPr>
          <w:rFonts w:ascii="Times New Roman" w:hAnsi="Times New Roman"/>
          <w:sz w:val="20"/>
          <w:szCs w:val="20"/>
        </w:rPr>
        <w:t xml:space="preserve"> </w:t>
      </w:r>
      <w:r w:rsidRPr="00A34B59">
        <w:rPr>
          <w:rFonts w:ascii="Times New Roman" w:hAnsi="Times New Roman"/>
          <w:sz w:val="20"/>
          <w:szCs w:val="20"/>
        </w:rPr>
        <w:t xml:space="preserve">SCEVOLA, </w:t>
      </w:r>
      <w:r w:rsidR="007B1EAB">
        <w:rPr>
          <w:rFonts w:ascii="Times New Roman" w:hAnsi="Times New Roman"/>
          <w:sz w:val="20"/>
          <w:szCs w:val="20"/>
          <w:lang w:val="en-US"/>
        </w:rPr>
        <w:t>Op.</w:t>
      </w:r>
      <w:r w:rsidRPr="00A34B59">
        <w:rPr>
          <w:rFonts w:ascii="Times New Roman" w:hAnsi="Times New Roman"/>
          <w:sz w:val="20"/>
          <w:szCs w:val="20"/>
        </w:rPr>
        <w:t xml:space="preserve"> cit., 551 e GIUSTO,  Litem suam facere, cit., 406; ID. Per una storia del litem suam facere, cit., 466-467.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3" w:rsidRDefault="005F1BF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3" w:rsidRDefault="005F1BF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3" w:rsidRDefault="005F1BF3">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1A9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DA50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A0A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6E8E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9A1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169B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48B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74A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F8E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28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DD4"/>
    <w:multiLevelType w:val="multilevel"/>
    <w:tmpl w:val="C45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7E0664"/>
    <w:multiLevelType w:val="multilevel"/>
    <w:tmpl w:val="C52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534B3"/>
    <w:multiLevelType w:val="multilevel"/>
    <w:tmpl w:val="EDA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8120A1"/>
    <w:multiLevelType w:val="hybridMultilevel"/>
    <w:tmpl w:val="161C989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33211"/>
    <w:multiLevelType w:val="multilevel"/>
    <w:tmpl w:val="F48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74339"/>
    <w:multiLevelType w:val="multilevel"/>
    <w:tmpl w:val="43A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9770C1"/>
    <w:multiLevelType w:val="multilevel"/>
    <w:tmpl w:val="B23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D0558"/>
    <w:multiLevelType w:val="hybridMultilevel"/>
    <w:tmpl w:val="CE182826"/>
    <w:lvl w:ilvl="0" w:tplc="FAF2E27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8" w15:restartNumberingAfterBreak="0">
    <w:nsid w:val="3B805F80"/>
    <w:multiLevelType w:val="multilevel"/>
    <w:tmpl w:val="D32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F37AB"/>
    <w:multiLevelType w:val="multilevel"/>
    <w:tmpl w:val="B80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F690D"/>
    <w:multiLevelType w:val="hybridMultilevel"/>
    <w:tmpl w:val="6F3CEF36"/>
    <w:lvl w:ilvl="0" w:tplc="A8F2C92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15:restartNumberingAfterBreak="0">
    <w:nsid w:val="654C6EEA"/>
    <w:multiLevelType w:val="multilevel"/>
    <w:tmpl w:val="D46EFA3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91161"/>
    <w:multiLevelType w:val="multilevel"/>
    <w:tmpl w:val="CAC4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4A1339"/>
    <w:multiLevelType w:val="multilevel"/>
    <w:tmpl w:val="3CB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C4774"/>
    <w:multiLevelType w:val="multilevel"/>
    <w:tmpl w:val="BE7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2"/>
  </w:num>
  <w:num w:numId="4">
    <w:abstractNumId w:val="21"/>
  </w:num>
  <w:num w:numId="5">
    <w:abstractNumId w:val="23"/>
  </w:num>
  <w:num w:numId="6">
    <w:abstractNumId w:val="18"/>
  </w:num>
  <w:num w:numId="7">
    <w:abstractNumId w:val="14"/>
  </w:num>
  <w:num w:numId="8">
    <w:abstractNumId w:val="15"/>
  </w:num>
  <w:num w:numId="9">
    <w:abstractNumId w:val="24"/>
  </w:num>
  <w:num w:numId="10">
    <w:abstractNumId w:val="11"/>
  </w:num>
  <w:num w:numId="11">
    <w:abstractNumId w:val="10"/>
  </w:num>
  <w:num w:numId="12">
    <w:abstractNumId w:val="16"/>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D"/>
    <w:rsid w:val="00005DFE"/>
    <w:rsid w:val="00012A6D"/>
    <w:rsid w:val="000755CB"/>
    <w:rsid w:val="000873C5"/>
    <w:rsid w:val="000B3D58"/>
    <w:rsid w:val="000C2A2D"/>
    <w:rsid w:val="000D4C3B"/>
    <w:rsid w:val="000F2023"/>
    <w:rsid w:val="000F20E7"/>
    <w:rsid w:val="0013567A"/>
    <w:rsid w:val="00151FF8"/>
    <w:rsid w:val="001E7835"/>
    <w:rsid w:val="001E7D1E"/>
    <w:rsid w:val="00214D0D"/>
    <w:rsid w:val="00225416"/>
    <w:rsid w:val="00253A9E"/>
    <w:rsid w:val="002702C4"/>
    <w:rsid w:val="002836F8"/>
    <w:rsid w:val="002A3DBE"/>
    <w:rsid w:val="00300E6D"/>
    <w:rsid w:val="00310D07"/>
    <w:rsid w:val="003219A3"/>
    <w:rsid w:val="00342B73"/>
    <w:rsid w:val="00356831"/>
    <w:rsid w:val="00357E7B"/>
    <w:rsid w:val="003A1FE0"/>
    <w:rsid w:val="003B0A1C"/>
    <w:rsid w:val="00443824"/>
    <w:rsid w:val="004559B9"/>
    <w:rsid w:val="00460F05"/>
    <w:rsid w:val="00461EDF"/>
    <w:rsid w:val="004710C3"/>
    <w:rsid w:val="004B3BCD"/>
    <w:rsid w:val="004C110C"/>
    <w:rsid w:val="004D3732"/>
    <w:rsid w:val="004E0885"/>
    <w:rsid w:val="004F1073"/>
    <w:rsid w:val="0050386F"/>
    <w:rsid w:val="00530A0E"/>
    <w:rsid w:val="0053393F"/>
    <w:rsid w:val="005455AF"/>
    <w:rsid w:val="005B18BD"/>
    <w:rsid w:val="005C1EB5"/>
    <w:rsid w:val="005C5365"/>
    <w:rsid w:val="005D60D1"/>
    <w:rsid w:val="005D7397"/>
    <w:rsid w:val="005F1BF3"/>
    <w:rsid w:val="00615C63"/>
    <w:rsid w:val="006408B9"/>
    <w:rsid w:val="00650470"/>
    <w:rsid w:val="006575C2"/>
    <w:rsid w:val="006725A7"/>
    <w:rsid w:val="0068128B"/>
    <w:rsid w:val="006C1766"/>
    <w:rsid w:val="006F21B2"/>
    <w:rsid w:val="0070129D"/>
    <w:rsid w:val="007342EA"/>
    <w:rsid w:val="00740066"/>
    <w:rsid w:val="007566A7"/>
    <w:rsid w:val="00771931"/>
    <w:rsid w:val="007B1EAB"/>
    <w:rsid w:val="007B6EEE"/>
    <w:rsid w:val="007E1912"/>
    <w:rsid w:val="00833EF3"/>
    <w:rsid w:val="00840101"/>
    <w:rsid w:val="008604B1"/>
    <w:rsid w:val="0086433F"/>
    <w:rsid w:val="00866E7C"/>
    <w:rsid w:val="008756B2"/>
    <w:rsid w:val="008B2942"/>
    <w:rsid w:val="008C67C9"/>
    <w:rsid w:val="009421F9"/>
    <w:rsid w:val="00966F23"/>
    <w:rsid w:val="009840C9"/>
    <w:rsid w:val="0099666A"/>
    <w:rsid w:val="00A051B1"/>
    <w:rsid w:val="00A3419B"/>
    <w:rsid w:val="00A34B59"/>
    <w:rsid w:val="00A36EA7"/>
    <w:rsid w:val="00A62A3D"/>
    <w:rsid w:val="00A65AAD"/>
    <w:rsid w:val="00A927D2"/>
    <w:rsid w:val="00AA1B14"/>
    <w:rsid w:val="00AA1C2F"/>
    <w:rsid w:val="00AA7AF5"/>
    <w:rsid w:val="00AB5623"/>
    <w:rsid w:val="00AC5A8E"/>
    <w:rsid w:val="00AD2215"/>
    <w:rsid w:val="00AD796D"/>
    <w:rsid w:val="00AF51C1"/>
    <w:rsid w:val="00AF6FE7"/>
    <w:rsid w:val="00B2258D"/>
    <w:rsid w:val="00B27FC4"/>
    <w:rsid w:val="00B311C0"/>
    <w:rsid w:val="00B31303"/>
    <w:rsid w:val="00B34170"/>
    <w:rsid w:val="00B6021B"/>
    <w:rsid w:val="00B62732"/>
    <w:rsid w:val="00B77062"/>
    <w:rsid w:val="00B95729"/>
    <w:rsid w:val="00BC67A5"/>
    <w:rsid w:val="00BC6EF1"/>
    <w:rsid w:val="00BD310C"/>
    <w:rsid w:val="00C10FCA"/>
    <w:rsid w:val="00C12BE2"/>
    <w:rsid w:val="00C3104D"/>
    <w:rsid w:val="00C32D89"/>
    <w:rsid w:val="00C4340A"/>
    <w:rsid w:val="00C84573"/>
    <w:rsid w:val="00C94038"/>
    <w:rsid w:val="00CD361F"/>
    <w:rsid w:val="00CF0666"/>
    <w:rsid w:val="00D5142E"/>
    <w:rsid w:val="00D75C9A"/>
    <w:rsid w:val="00DA6992"/>
    <w:rsid w:val="00DC4D40"/>
    <w:rsid w:val="00DD0725"/>
    <w:rsid w:val="00DD260E"/>
    <w:rsid w:val="00E4652B"/>
    <w:rsid w:val="00E514B0"/>
    <w:rsid w:val="00E53D12"/>
    <w:rsid w:val="00E76CF0"/>
    <w:rsid w:val="00E8227E"/>
    <w:rsid w:val="00E84EC7"/>
    <w:rsid w:val="00E87E18"/>
    <w:rsid w:val="00EA76AC"/>
    <w:rsid w:val="00EC40B0"/>
    <w:rsid w:val="00EE4694"/>
    <w:rsid w:val="00F43DFF"/>
    <w:rsid w:val="00F864C2"/>
    <w:rsid w:val="00F97CE4"/>
    <w:rsid w:val="00FB5155"/>
    <w:rsid w:val="00FE57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61D5CD3-7F57-426E-99C7-B0B5FE1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A65AA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next w:val="Normal"/>
    <w:link w:val="Heading2Char"/>
    <w:qFormat/>
    <w:rsid w:val="00A65AAD"/>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qFormat/>
    <w:rsid w:val="00A65AAD"/>
    <w:pPr>
      <w:keepNext/>
      <w:spacing w:before="240" w:after="60" w:line="240" w:lineRule="auto"/>
      <w:outlineLvl w:val="2"/>
    </w:pPr>
    <w:rPr>
      <w:rFonts w:ascii="Arial" w:eastAsia="Times New Roman" w:hAnsi="Arial" w:cs="Arial"/>
      <w:b/>
      <w:bCs/>
      <w:sz w:val="26"/>
      <w:szCs w:val="26"/>
      <w:lang w:eastAsia="bg-BG"/>
    </w:rPr>
  </w:style>
  <w:style w:type="paragraph" w:styleId="Heading6">
    <w:name w:val="heading 6"/>
    <w:basedOn w:val="Normal"/>
    <w:next w:val="Normal"/>
    <w:link w:val="Heading6Char"/>
    <w:qFormat/>
    <w:rsid w:val="00A65AAD"/>
    <w:pPr>
      <w:spacing w:before="240" w:after="60" w:line="240" w:lineRule="auto"/>
      <w:outlineLvl w:val="5"/>
    </w:pPr>
    <w:rPr>
      <w:rFonts w:ascii="Times New Roman" w:eastAsia="Times New Roman" w:hAnsi="Times New Roman"/>
      <w:b/>
      <w:b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AAD"/>
    <w:rPr>
      <w:rFonts w:ascii="Times New Roman" w:eastAsia="Times New Roman" w:hAnsi="Times New Roman" w:cs="Times New Roman"/>
      <w:b/>
      <w:bCs/>
      <w:kern w:val="36"/>
      <w:sz w:val="48"/>
      <w:szCs w:val="48"/>
      <w:lang w:eastAsia="bg-BG"/>
    </w:rPr>
  </w:style>
  <w:style w:type="character" w:customStyle="1" w:styleId="Heading2Char">
    <w:name w:val="Heading 2 Char"/>
    <w:link w:val="Heading2"/>
    <w:rsid w:val="00A65AAD"/>
    <w:rPr>
      <w:rFonts w:ascii="Arial" w:eastAsia="Times New Roman" w:hAnsi="Arial" w:cs="Arial"/>
      <w:b/>
      <w:bCs/>
      <w:i/>
      <w:iCs/>
      <w:sz w:val="28"/>
      <w:szCs w:val="28"/>
      <w:lang w:eastAsia="bg-BG"/>
    </w:rPr>
  </w:style>
  <w:style w:type="character" w:customStyle="1" w:styleId="Heading3Char">
    <w:name w:val="Heading 3 Char"/>
    <w:link w:val="Heading3"/>
    <w:rsid w:val="00A65AAD"/>
    <w:rPr>
      <w:rFonts w:ascii="Arial" w:eastAsia="Times New Roman" w:hAnsi="Arial" w:cs="Arial"/>
      <w:b/>
      <w:bCs/>
      <w:sz w:val="26"/>
      <w:szCs w:val="26"/>
      <w:lang w:eastAsia="bg-BG"/>
    </w:rPr>
  </w:style>
  <w:style w:type="character" w:customStyle="1" w:styleId="Heading6Char">
    <w:name w:val="Heading 6 Char"/>
    <w:link w:val="Heading6"/>
    <w:rsid w:val="00A65AAD"/>
    <w:rPr>
      <w:rFonts w:ascii="Times New Roman" w:eastAsia="Times New Roman" w:hAnsi="Times New Roman" w:cs="Times New Roman"/>
      <w:b/>
      <w:bCs/>
      <w:lang w:eastAsia="bg-BG"/>
    </w:rPr>
  </w:style>
  <w:style w:type="numbering" w:customStyle="1" w:styleId="NoList1">
    <w:name w:val="No List1"/>
    <w:next w:val="NoList"/>
    <w:semiHidden/>
    <w:rsid w:val="00A65AAD"/>
  </w:style>
  <w:style w:type="character" w:styleId="Strong">
    <w:name w:val="Strong"/>
    <w:qFormat/>
    <w:rsid w:val="00A65AAD"/>
    <w:rPr>
      <w:b/>
      <w:bCs/>
    </w:rPr>
  </w:style>
  <w:style w:type="character" w:customStyle="1" w:styleId="apple-converted-space">
    <w:name w:val="apple-converted-space"/>
    <w:rsid w:val="00A65AAD"/>
  </w:style>
  <w:style w:type="character" w:styleId="Hyperlink">
    <w:name w:val="Hyperlink"/>
    <w:rsid w:val="00A65AAD"/>
    <w:rPr>
      <w:color w:val="0000FF"/>
      <w:u w:val="single"/>
    </w:rPr>
  </w:style>
  <w:style w:type="character" w:styleId="HTMLAcronym">
    <w:name w:val="HTML Acronym"/>
    <w:rsid w:val="00A65AAD"/>
  </w:style>
  <w:style w:type="character" w:customStyle="1" w:styleId="ft">
    <w:name w:val="ft"/>
    <w:rsid w:val="00A65AAD"/>
  </w:style>
  <w:style w:type="character" w:styleId="Emphasis">
    <w:name w:val="Emphasis"/>
    <w:qFormat/>
    <w:rsid w:val="00A65AAD"/>
    <w:rPr>
      <w:i/>
      <w:iCs/>
    </w:rPr>
  </w:style>
  <w:style w:type="paragraph" w:styleId="NormalWeb">
    <w:name w:val="Normal (Web)"/>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n">
    <w:name w:val="fn"/>
    <w:rsid w:val="00A65AAD"/>
  </w:style>
  <w:style w:type="character" w:customStyle="1" w:styleId="subtitle">
    <w:name w:val="subtitle"/>
    <w:rsid w:val="00A65AAD"/>
  </w:style>
  <w:style w:type="character" w:customStyle="1" w:styleId="num-ratings">
    <w:name w:val="num-ratings"/>
    <w:rsid w:val="00A65AAD"/>
  </w:style>
  <w:style w:type="character" w:customStyle="1" w:styleId="count">
    <w:name w:val="count"/>
    <w:rsid w:val="00A65AAD"/>
  </w:style>
  <w:style w:type="paragraph" w:styleId="z-TopofForm">
    <w:name w:val="HTML Top of Form"/>
    <w:basedOn w:val="Normal"/>
    <w:next w:val="Normal"/>
    <w:link w:val="z-TopofFormChar"/>
    <w:hidden/>
    <w:rsid w:val="00A65AAD"/>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link w:val="z-TopofForm"/>
    <w:rsid w:val="00A65AAD"/>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rsid w:val="00A65AAD"/>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link w:val="z-BottomofForm"/>
    <w:rsid w:val="00A65AAD"/>
    <w:rPr>
      <w:rFonts w:ascii="Arial" w:eastAsia="Times New Roman" w:hAnsi="Arial" w:cs="Arial"/>
      <w:vanish/>
      <w:sz w:val="16"/>
      <w:szCs w:val="16"/>
      <w:lang w:eastAsia="bg-BG"/>
    </w:rPr>
  </w:style>
  <w:style w:type="character" w:customStyle="1" w:styleId="notranslate">
    <w:name w:val="notranslate"/>
    <w:rsid w:val="00A65AAD"/>
  </w:style>
  <w:style w:type="character" w:customStyle="1" w:styleId="src2">
    <w:name w:val="src2"/>
    <w:rsid w:val="00A65AAD"/>
  </w:style>
  <w:style w:type="character" w:customStyle="1" w:styleId="etichetta">
    <w:name w:val="etichetta"/>
    <w:rsid w:val="00A65AAD"/>
  </w:style>
  <w:style w:type="character" w:customStyle="1" w:styleId="mw-headline">
    <w:name w:val="mw-headline"/>
    <w:rsid w:val="00A65AAD"/>
  </w:style>
  <w:style w:type="character" w:customStyle="1" w:styleId="mw-editsection">
    <w:name w:val="mw-editsection"/>
    <w:rsid w:val="00A65AAD"/>
  </w:style>
  <w:style w:type="character" w:customStyle="1" w:styleId="mw-editsection-bracket">
    <w:name w:val="mw-editsection-bracket"/>
    <w:rsid w:val="00A65AAD"/>
  </w:style>
  <w:style w:type="character" w:customStyle="1" w:styleId="mw-editsection-divider">
    <w:name w:val="mw-editsection-divider"/>
    <w:rsid w:val="00A65AAD"/>
  </w:style>
  <w:style w:type="character" w:styleId="HTMLCite">
    <w:name w:val="HTML Cite"/>
    <w:rsid w:val="00A65AAD"/>
    <w:rPr>
      <w:i/>
      <w:iCs/>
    </w:rPr>
  </w:style>
  <w:style w:type="character" w:customStyle="1" w:styleId="sourcedocument">
    <w:name w:val="sourcedocument"/>
    <w:rsid w:val="00A65AAD"/>
  </w:style>
  <w:style w:type="character" w:customStyle="1" w:styleId="toctoggle">
    <w:name w:val="toctoggle"/>
    <w:rsid w:val="00A65AAD"/>
  </w:style>
  <w:style w:type="character" w:customStyle="1" w:styleId="tocnumber">
    <w:name w:val="tocnumber"/>
    <w:rsid w:val="00A65AAD"/>
  </w:style>
  <w:style w:type="character" w:customStyle="1" w:styleId="toctext">
    <w:name w:val="toctext"/>
    <w:rsid w:val="00A65AAD"/>
  </w:style>
  <w:style w:type="paragraph" w:styleId="FootnoteText">
    <w:name w:val="footnote text"/>
    <w:basedOn w:val="Normal"/>
    <w:link w:val="FootnoteTextChar"/>
    <w:semiHidden/>
    <w:rsid w:val="00A65AAD"/>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link w:val="FootnoteText"/>
    <w:semiHidden/>
    <w:rsid w:val="00A65AAD"/>
    <w:rPr>
      <w:rFonts w:ascii="Times New Roman" w:eastAsia="Times New Roman" w:hAnsi="Times New Roman" w:cs="Times New Roman"/>
      <w:sz w:val="20"/>
      <w:szCs w:val="20"/>
      <w:lang w:eastAsia="bg-BG"/>
    </w:rPr>
  </w:style>
  <w:style w:type="character" w:styleId="FootnoteReference">
    <w:name w:val="footnote reference"/>
    <w:semiHidden/>
    <w:rsid w:val="00A65AAD"/>
    <w:rPr>
      <w:vertAlign w:val="superscript"/>
    </w:rPr>
  </w:style>
  <w:style w:type="character" w:customStyle="1" w:styleId="imageframe">
    <w:name w:val="imageframe"/>
    <w:rsid w:val="00A65AAD"/>
  </w:style>
  <w:style w:type="paragraph" w:customStyle="1" w:styleId="valoracion">
    <w:name w:val="valoracion"/>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vercomentarios">
    <w:name w:val="vercomentarios"/>
    <w:rsid w:val="00A65AAD"/>
  </w:style>
  <w:style w:type="character" w:customStyle="1" w:styleId="sc">
    <w:name w:val="sc"/>
    <w:rsid w:val="00A65AAD"/>
  </w:style>
  <w:style w:type="paragraph" w:customStyle="1" w:styleId="justify">
    <w:name w:val="justify"/>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latin">
    <w:name w:val="latin"/>
    <w:rsid w:val="00A65AAD"/>
  </w:style>
  <w:style w:type="paragraph" w:customStyle="1" w:styleId="startjustify">
    <w:name w:val="start justify"/>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emendnormal">
    <w:name w:val="emend normal"/>
    <w:rsid w:val="00A65AAD"/>
  </w:style>
  <w:style w:type="character" w:customStyle="1" w:styleId="smallcaps">
    <w:name w:val="smallcaps"/>
    <w:rsid w:val="00A65AAD"/>
  </w:style>
  <w:style w:type="character" w:customStyle="1" w:styleId="small">
    <w:name w:val="small"/>
    <w:rsid w:val="00A65AAD"/>
  </w:style>
  <w:style w:type="paragraph" w:customStyle="1" w:styleId="title">
    <w:name w:val="title"/>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buttons">
    <w:name w:val="buttons"/>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ewdocreference">
    <w:name w:val="newdocreference"/>
    <w:rsid w:val="00A65AAD"/>
  </w:style>
  <w:style w:type="character" w:customStyle="1" w:styleId="samedocreference">
    <w:name w:val="samedocreference"/>
    <w:rsid w:val="00A65AAD"/>
  </w:style>
  <w:style w:type="paragraph" w:customStyle="1" w:styleId="ak">
    <w:name w:val="ak"/>
    <w:basedOn w:val="Normal"/>
    <w:rsid w:val="00A65AAD"/>
    <w:pPr>
      <w:spacing w:before="100" w:beforeAutospacing="1" w:after="100" w:afterAutospacing="1"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rsid w:val="00A65A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AAD"/>
    <w:rPr>
      <w:rFonts w:ascii="Tahoma" w:hAnsi="Tahoma" w:cs="Tahoma"/>
      <w:sz w:val="16"/>
      <w:szCs w:val="16"/>
    </w:rPr>
  </w:style>
  <w:style w:type="paragraph" w:customStyle="1" w:styleId="BelV">
    <w:name w:val="Bel_V"/>
    <w:basedOn w:val="Normal"/>
    <w:rsid w:val="0053393F"/>
    <w:pPr>
      <w:keepLines/>
      <w:widowControl w:val="0"/>
      <w:suppressLineNumbers/>
      <w:tabs>
        <w:tab w:val="left" w:pos="432"/>
      </w:tabs>
      <w:autoSpaceDE w:val="0"/>
      <w:autoSpaceDN w:val="0"/>
      <w:spacing w:after="0" w:line="240" w:lineRule="auto"/>
      <w:ind w:left="432" w:hanging="432"/>
      <w:jc w:val="both"/>
    </w:pPr>
    <w:rPr>
      <w:rFonts w:ascii="Tahoma" w:eastAsia="Times New Roman" w:hAnsi="Tahoma" w:cs="Tahoma"/>
      <w:sz w:val="24"/>
      <w:szCs w:val="24"/>
      <w:lang w:eastAsia="bg-BG" w:bidi="my-MM"/>
    </w:rPr>
  </w:style>
  <w:style w:type="paragraph" w:styleId="BodyTextIndent">
    <w:name w:val="Body Text Indent"/>
    <w:basedOn w:val="Normal"/>
    <w:rsid w:val="006C1766"/>
    <w:pPr>
      <w:spacing w:after="0" w:line="360" w:lineRule="auto"/>
      <w:ind w:firstLine="720"/>
      <w:jc w:val="both"/>
    </w:pPr>
    <w:rPr>
      <w:rFonts w:ascii="Tahoma" w:eastAsia="Times New Roman" w:hAnsi="Tahoma" w:cs="Tahoma"/>
      <w:sz w:val="32"/>
      <w:szCs w:val="32"/>
      <w:lang w:eastAsia="zh-CN"/>
    </w:rPr>
  </w:style>
  <w:style w:type="paragraph" w:styleId="Footer">
    <w:name w:val="footer"/>
    <w:basedOn w:val="Normal"/>
    <w:rsid w:val="00FE57B8"/>
    <w:pPr>
      <w:tabs>
        <w:tab w:val="center" w:pos="4536"/>
        <w:tab w:val="right" w:pos="9072"/>
      </w:tabs>
    </w:pPr>
  </w:style>
  <w:style w:type="character" w:styleId="PageNumber">
    <w:name w:val="page number"/>
    <w:basedOn w:val="DefaultParagraphFont"/>
    <w:rsid w:val="00FE57B8"/>
  </w:style>
  <w:style w:type="paragraph" w:styleId="ListParagraph">
    <w:name w:val="List Paragraph"/>
    <w:basedOn w:val="Normal"/>
    <w:uiPriority w:val="34"/>
    <w:qFormat/>
    <w:rsid w:val="005F1BF3"/>
    <w:pPr>
      <w:ind w:left="720"/>
      <w:contextualSpacing/>
    </w:pPr>
  </w:style>
  <w:style w:type="paragraph" w:styleId="Header">
    <w:name w:val="header"/>
    <w:basedOn w:val="Normal"/>
    <w:link w:val="HeaderChar"/>
    <w:uiPriority w:val="99"/>
    <w:unhideWhenUsed/>
    <w:rsid w:val="005F1B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B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8008</Words>
  <Characters>45648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НЯКОИ АСПЕКТИ НА ОТГОВОРНОСТТА</vt:lpstr>
    </vt:vector>
  </TitlesOfParts>
  <Company>aaa</Company>
  <LinksUpToDate>false</LinksUpToDate>
  <CharactersWithSpaces>53549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НЯКОИ АСПЕКТИ НА ОТГОВОРНОСТТА</dc:title>
  <dc:subject/>
  <dc:creator>Малина Новкиришка</dc:creator>
  <cp:keywords/>
  <cp:lastModifiedBy>Law_PPN2</cp:lastModifiedBy>
  <cp:revision>5</cp:revision>
  <dcterms:created xsi:type="dcterms:W3CDTF">2015-12-01T08:48:00Z</dcterms:created>
  <dcterms:modified xsi:type="dcterms:W3CDTF">2015-12-01T08:56:00Z</dcterms:modified>
</cp:coreProperties>
</file>