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2F3BB4" w:rsidP="00AE1971">
          <w:pPr>
            <w:tabs>
              <w:tab w:val="left" w:pos="5370"/>
            </w:tabs>
            <w:jc w:val="center"/>
            <w:rPr>
              <w:rFonts w:cs="Times New Roman"/>
              <w:szCs w:val="24"/>
              <w:lang w:val="bg-BG"/>
            </w:rPr>
          </w:pPr>
          <w:r>
            <w:rPr>
              <w:rStyle w:val="BookTitle"/>
              <w:sz w:val="36"/>
              <w:szCs w:val="36"/>
              <w:lang w:val="bg-BG"/>
            </w:rPr>
            <w:t>право на европейския съюз</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2F3BB4"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2F3BB4" w:rsidP="00043C61">
                <w:pPr>
                  <w:tabs>
                    <w:tab w:val="left" w:pos="5370"/>
                  </w:tabs>
                  <w:contextualSpacing w:val="0"/>
                  <w:rPr>
                    <w:rFonts w:cs="Times New Roman"/>
                    <w:szCs w:val="24"/>
                    <w:lang w:val="bg-BG" w:eastAsia="zh-TW"/>
                  </w:rPr>
                </w:pPr>
                <w:r>
                  <w:rPr>
                    <w:rFonts w:cs="Times New Roman"/>
                    <w:szCs w:val="24"/>
                    <w:lang w:val="bg-BG"/>
                  </w:rPr>
                  <w:t>Задочна</w:t>
                </w:r>
              </w:p>
            </w:tc>
          </w:sdtContent>
        </w:sdt>
      </w:tr>
      <w:tr w:rsidR="00A0317A" w:rsidRPr="002F3BB4"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2F3BB4" w:rsidP="00007DB0">
                <w:pPr>
                  <w:rPr>
                    <w:rFonts w:cs="Times New Roman"/>
                    <w:szCs w:val="24"/>
                    <w:lang w:val="bg-BG"/>
                  </w:rPr>
                </w:pPr>
                <w:r>
                  <w:rPr>
                    <w:rFonts w:cs="Times New Roman"/>
                    <w:szCs w:val="24"/>
                    <w:lang w:val="bg-BG"/>
                  </w:rPr>
                  <w:t>Задължителна</w:t>
                </w:r>
              </w:p>
            </w:tc>
          </w:sdtContent>
        </w:sdt>
      </w:tr>
      <w:tr w:rsidR="00FB1B8F" w:rsidRPr="002F3BB4"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2F3BB4" w:rsidP="002F3BB4">
                <w:pPr>
                  <w:rPr>
                    <w:rFonts w:cs="Times New Roman"/>
                    <w:szCs w:val="24"/>
                    <w:lang w:val="bg-BG"/>
                  </w:rPr>
                </w:pPr>
                <w:r>
                  <w:rPr>
                    <w:rFonts w:cs="Times New Roman"/>
                    <w:szCs w:val="24"/>
                    <w:lang w:val="bg-BG"/>
                  </w:rPr>
                  <w:t xml:space="preserve">Проф. д-р Ирена Илиева </w:t>
                </w:r>
              </w:p>
            </w:tc>
          </w:sdtContent>
        </w:sdt>
      </w:tr>
      <w:tr w:rsidR="00007DB0" w:rsidRPr="002F3BB4"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2F3BB4" w:rsidP="00043C61">
                <w:pPr>
                  <w:rPr>
                    <w:rFonts w:cs="Times New Roman"/>
                    <w:szCs w:val="24"/>
                    <w:lang w:val="bg-BG"/>
                  </w:rPr>
                </w:pPr>
                <w:r>
                  <w:rPr>
                    <w:rFonts w:cs="Times New Roman"/>
                    <w:szCs w:val="24"/>
                    <w:lang w:val="bg-BG"/>
                  </w:rPr>
                  <w:t>Един семестър</w:t>
                </w:r>
              </w:p>
            </w:tc>
          </w:sdtContent>
        </w:sdt>
      </w:tr>
      <w:tr w:rsidR="00007DB0" w:rsidRPr="002F3BB4"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2F3BB4" w:rsidP="00043C61">
                <w:pPr>
                  <w:rPr>
                    <w:rFonts w:cs="Times New Roman"/>
                    <w:szCs w:val="24"/>
                    <w:lang w:val="bg-BG"/>
                  </w:rPr>
                </w:pPr>
                <w:r>
                  <w:rPr>
                    <w:rFonts w:cs="Times New Roman"/>
                    <w:szCs w:val="24"/>
                    <w:lang w:val="bg-BG"/>
                  </w:rPr>
                  <w:t>Лекции и упражнения</w:t>
                </w:r>
              </w:p>
            </w:tc>
          </w:sdtContent>
        </w:sdt>
      </w:tr>
      <w:tr w:rsidR="00007DB0" w:rsidRPr="002F3BB4"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2F3BB4" w:rsidP="00043C61">
                <w:pPr>
                  <w:rPr>
                    <w:rFonts w:cs="Times New Roman"/>
                    <w:szCs w:val="24"/>
                    <w:lang w:val="bg-BG"/>
                  </w:rPr>
                </w:pPr>
                <w:r>
                  <w:rPr>
                    <w:rFonts w:cs="Times New Roman"/>
                    <w:szCs w:val="24"/>
                    <w:lang w:val="bg-BG"/>
                  </w:rPr>
                  <w:t>Да</w:t>
                </w:r>
              </w:p>
            </w:tc>
          </w:sdtContent>
        </w:sdt>
      </w:tr>
      <w:tr w:rsidR="00A0317A" w:rsidRPr="002F3BB4"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2F3BB4" w:rsidP="00043C61">
                <w:pPr>
                  <w:rPr>
                    <w:rFonts w:cs="Times New Roman"/>
                    <w:szCs w:val="24"/>
                    <w:lang w:val="bg-BG"/>
                  </w:rPr>
                </w:pPr>
                <w:r>
                  <w:rPr>
                    <w:rFonts w:cs="Times New Roman"/>
                    <w:szCs w:val="24"/>
                    <w:lang w:val="bg-BG"/>
                  </w:rPr>
                  <w:t>Да</w:t>
                </w:r>
              </w:p>
            </w:tc>
          </w:sdtContent>
        </w:sdt>
      </w:tr>
      <w:tr w:rsidR="000D1387" w:rsidRPr="002F3BB4"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2F3BB4" w:rsidRPr="002F3BB4" w:rsidRDefault="002F3BB4" w:rsidP="002F3BB4">
          <w:pPr>
            <w:ind w:left="-539" w:right="-646"/>
            <w:jc w:val="both"/>
            <w:rPr>
              <w:rFonts w:eastAsia="Times New Roman" w:cs="Times New Roman"/>
              <w:szCs w:val="24"/>
              <w:lang w:val="bg-BG" w:eastAsia="bg-BG"/>
            </w:rPr>
          </w:pPr>
          <w:r w:rsidRPr="002F3BB4">
            <w:rPr>
              <w:rFonts w:eastAsia="Times New Roman" w:cs="Times New Roman"/>
              <w:szCs w:val="24"/>
              <w:lang w:val="bg-BG" w:eastAsia="bg-BG"/>
            </w:rPr>
            <w:t>1. Историческо развитие на обединенията в Европа. Създаване на Европейското обединение за въглища и стомана (ЕОВС), ЕВРАТОМ и Европейската икономическа общност (ЕИО).</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2. Етапи на развитие на уредбата в международните договори до наши дни. Създаване на ЕС. Реформата на ЕС с Лисабонския договор.</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3. Разширявания на ЕС - значение.</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 xml:space="preserve">4. Членство в ЕС.   Условия, процедура, суспендиране на членството.  Оттегляне.              . </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 xml:space="preserve">5. Компетентност (разпределение и видове), правна природа на ЕС. </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6. Европейско гражданство.</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7. Основни права и свободи в ЕС. Харта на основните права на ЕС.</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8. Институционален механизъм на ЕС. Видове институции и органи.</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 xml:space="preserve">9. Европейският парламент – организация, начин на функциониране и правомощия. </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10. Европейският съвет като институция на ЕС.</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11. Съветът. КОРЕПЕР.</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 xml:space="preserve">12. Комисията – състав, процедура по формиране и правомощия. </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13. Съдебна система на ЕС. Съдът на Европейския съюз – функции. Сравнение с правната природа на обикновените международни юрисдикции. Състав, организация и процедура на Съда.</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14. Правораздавателни, тълкувателни и консултативни правомощия на Съда на ЕС.</w:t>
          </w:r>
          <w:r>
            <w:rPr>
              <w:rFonts w:eastAsia="Times New Roman" w:cs="Times New Roman"/>
              <w:szCs w:val="24"/>
              <w:lang w:val="bg-BG" w:eastAsia="bg-BG"/>
            </w:rPr>
            <w:t xml:space="preserve"> </w:t>
          </w:r>
          <w:r w:rsidRPr="002F3BB4">
            <w:rPr>
              <w:rFonts w:cs="Times New Roman"/>
              <w:lang w:val="bg-BG"/>
            </w:rPr>
            <w:t>Общ съд – състав, процедура и компетентност</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 xml:space="preserve">15. Обща характеристика на нормотворческия процес и на правния ред на ЕС. Взаимоотношение с националното право. Източници на правото на ЕС – видове. Източници на първичното право. </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16. Основни принципи на правото на ЕС. Директен ефект, директна приложимост. Върховенство.</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 xml:space="preserve">17. Източници на производното право на ЕС. </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lastRenderedPageBreak/>
            <w:t>18. Понятие, видове и етапи на икономическа интеграция. Елементи и изграждане на вътрешния пазар.</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19. Свобода на движение на стоки. Тарифни и нетарифни пречки за търговията</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20. Свобода на предоставяне на услуги. Право на установяване.</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21.Свобода на движение на хора. Свобода на движение на капитали.</w:t>
          </w:r>
        </w:p>
        <w:p w:rsidR="002F3BB4" w:rsidRPr="002F3BB4" w:rsidRDefault="002F3BB4" w:rsidP="002F3BB4">
          <w:pPr>
            <w:spacing w:after="0" w:line="240" w:lineRule="auto"/>
            <w:ind w:left="-539" w:right="-646"/>
            <w:contextualSpacing w:val="0"/>
            <w:jc w:val="both"/>
            <w:rPr>
              <w:rFonts w:eastAsia="Times New Roman" w:cs="Times New Roman"/>
              <w:szCs w:val="24"/>
              <w:lang w:val="bg-BG" w:eastAsia="bg-BG"/>
            </w:rPr>
          </w:pPr>
          <w:r w:rsidRPr="002F3BB4">
            <w:rPr>
              <w:rFonts w:eastAsia="Times New Roman" w:cs="Times New Roman"/>
              <w:szCs w:val="24"/>
              <w:lang w:val="bg-BG" w:eastAsia="bg-BG"/>
            </w:rPr>
            <w:t xml:space="preserve">22. Политика в областта на конкуренцията. </w:t>
          </w:r>
        </w:p>
        <w:p w:rsidR="002F3BB4" w:rsidRPr="002F3BB4" w:rsidRDefault="002F3BB4" w:rsidP="002F3BB4">
          <w:pPr>
            <w:spacing w:after="0" w:line="240" w:lineRule="auto"/>
            <w:ind w:left="-540"/>
            <w:contextualSpacing w:val="0"/>
            <w:jc w:val="both"/>
            <w:rPr>
              <w:rFonts w:eastAsia="Times New Roman" w:cs="Times New Roman"/>
              <w:szCs w:val="24"/>
              <w:lang w:val="bg-BG" w:eastAsia="bg-BG"/>
            </w:rPr>
          </w:pPr>
          <w:r w:rsidRPr="002F3BB4">
            <w:rPr>
              <w:rFonts w:eastAsia="Times New Roman" w:cs="Times New Roman"/>
              <w:szCs w:val="24"/>
              <w:lang w:val="bg-BG" w:eastAsia="bg-BG"/>
            </w:rPr>
            <w:t>23. Основни принципи на общата селскостопанска политика (ОСП). Реформа на ОСП. Кратка характеристика на общата транспортна политика.</w:t>
          </w:r>
        </w:p>
        <w:p w:rsidR="002F3BB4" w:rsidRPr="002F3BB4" w:rsidRDefault="002F3BB4" w:rsidP="002F3BB4">
          <w:pPr>
            <w:spacing w:after="0" w:line="240" w:lineRule="auto"/>
            <w:ind w:left="-540"/>
            <w:contextualSpacing w:val="0"/>
            <w:jc w:val="both"/>
            <w:rPr>
              <w:rFonts w:eastAsia="Times New Roman" w:cs="Times New Roman"/>
              <w:szCs w:val="24"/>
              <w:lang w:val="bg-BG" w:eastAsia="bg-BG"/>
            </w:rPr>
          </w:pPr>
          <w:r w:rsidRPr="002F3BB4">
            <w:rPr>
              <w:rFonts w:eastAsia="Times New Roman" w:cs="Times New Roman"/>
              <w:szCs w:val="24"/>
              <w:lang w:val="bg-BG" w:eastAsia="bg-BG"/>
            </w:rPr>
            <w:t xml:space="preserve">24. Икономически и валутен съюз. Конвергентни критерии. Единна валута. </w:t>
          </w:r>
        </w:p>
        <w:p w:rsidR="002F3BB4" w:rsidRPr="002F3BB4" w:rsidRDefault="002F3BB4" w:rsidP="002F3BB4">
          <w:pPr>
            <w:spacing w:after="0" w:line="240" w:lineRule="auto"/>
            <w:ind w:left="-540"/>
            <w:contextualSpacing w:val="0"/>
            <w:jc w:val="both"/>
            <w:rPr>
              <w:rFonts w:eastAsia="Times New Roman" w:cs="Times New Roman"/>
              <w:szCs w:val="24"/>
              <w:lang w:val="bg-BG" w:eastAsia="bg-BG"/>
            </w:rPr>
          </w:pPr>
          <w:r w:rsidRPr="002F3BB4">
            <w:rPr>
              <w:rFonts w:eastAsia="Times New Roman" w:cs="Times New Roman"/>
              <w:szCs w:val="24"/>
              <w:lang w:val="bg-BG" w:eastAsia="bg-BG"/>
            </w:rPr>
            <w:t>25. Обща търговска политика. Защитни мерки. Мерки срещу дъмпинг и субсидии.</w:t>
          </w:r>
        </w:p>
        <w:p w:rsidR="002F3BB4" w:rsidRPr="002F3BB4" w:rsidRDefault="002F3BB4" w:rsidP="002F3BB4">
          <w:pPr>
            <w:spacing w:after="0" w:line="240" w:lineRule="auto"/>
            <w:ind w:left="-540"/>
            <w:contextualSpacing w:val="0"/>
            <w:jc w:val="both"/>
            <w:rPr>
              <w:rFonts w:eastAsia="Times New Roman" w:cs="Times New Roman"/>
              <w:szCs w:val="24"/>
              <w:lang w:val="bg-BG" w:eastAsia="bg-BG"/>
            </w:rPr>
          </w:pPr>
          <w:r w:rsidRPr="002F3BB4">
            <w:rPr>
              <w:rFonts w:eastAsia="Times New Roman" w:cs="Times New Roman"/>
              <w:szCs w:val="24"/>
              <w:lang w:val="bg-BG" w:eastAsia="bg-BG"/>
            </w:rPr>
            <w:t>26. Обща политика по външните отношения и сигурността.</w:t>
          </w:r>
          <w:r w:rsidRPr="002F3BB4">
            <w:rPr>
              <w:rFonts w:eastAsia="Times New Roman" w:cs="Times New Roman"/>
              <w:szCs w:val="24"/>
              <w:highlight w:val="green"/>
              <w:lang w:val="bg-BG" w:eastAsia="bg-BG"/>
            </w:rPr>
            <w:t xml:space="preserve"> </w:t>
          </w:r>
        </w:p>
        <w:p w:rsidR="002F3BB4" w:rsidRPr="002F3BB4" w:rsidRDefault="002F3BB4" w:rsidP="002F3BB4">
          <w:pPr>
            <w:spacing w:after="0" w:line="240" w:lineRule="auto"/>
            <w:ind w:left="-540"/>
            <w:contextualSpacing w:val="0"/>
            <w:jc w:val="both"/>
            <w:rPr>
              <w:rFonts w:eastAsia="Times New Roman" w:cs="Times New Roman"/>
              <w:szCs w:val="24"/>
              <w:lang w:val="bg-BG" w:eastAsia="bg-BG"/>
            </w:rPr>
          </w:pPr>
          <w:r w:rsidRPr="002F3BB4">
            <w:rPr>
              <w:rFonts w:eastAsia="Times New Roman" w:cs="Times New Roman"/>
              <w:szCs w:val="24"/>
              <w:lang w:val="bg-BG" w:eastAsia="bg-BG"/>
            </w:rPr>
            <w:t xml:space="preserve">27. Сътрудничество в областта на правосъдието и вътрешните работи. Граничен контрол. Съдебно сътрудничество по наказателни дела. Полицейско сътрудничество. </w:t>
          </w:r>
        </w:p>
        <w:p w:rsidR="002F3BB4" w:rsidRPr="002F3BB4" w:rsidRDefault="002F3BB4" w:rsidP="002F3BB4">
          <w:pPr>
            <w:spacing w:after="0" w:line="240" w:lineRule="auto"/>
            <w:ind w:left="-540"/>
            <w:contextualSpacing w:val="0"/>
            <w:jc w:val="both"/>
            <w:rPr>
              <w:rFonts w:eastAsia="Times New Roman" w:cs="Times New Roman"/>
              <w:szCs w:val="24"/>
              <w:lang w:val="bg-BG" w:eastAsia="bg-BG"/>
            </w:rPr>
          </w:pPr>
          <w:r w:rsidRPr="002F3BB4">
            <w:rPr>
              <w:rFonts w:eastAsia="Times New Roman" w:cs="Times New Roman"/>
              <w:szCs w:val="24"/>
              <w:lang w:val="bg-BG" w:eastAsia="bg-BG"/>
            </w:rPr>
            <w:t>28. Основни положения от Договора за присъединяване на Р България към ЕС.</w:t>
          </w:r>
        </w:p>
        <w:p w:rsidR="00DA6080" w:rsidRPr="002F3BB4" w:rsidRDefault="00806E1F" w:rsidP="0068766E">
          <w:pPr>
            <w:tabs>
              <w:tab w:val="left" w:pos="6900"/>
            </w:tabs>
            <w:jc w:val="both"/>
            <w:rPr>
              <w:lang w:val="bg-BG"/>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2F3BB4" w:rsidRPr="002F3BB4" w:rsidRDefault="002F3BB4" w:rsidP="002F3BB4">
          <w:pPr>
            <w:ind w:right="249"/>
            <w:jc w:val="both"/>
            <w:rPr>
              <w:rFonts w:eastAsia="Times New Roman" w:cs="Times New Roman"/>
              <w:b/>
              <w:szCs w:val="24"/>
              <w:lang w:val="bg-BG" w:eastAsia="bg-BG"/>
            </w:rPr>
          </w:pPr>
          <w:r w:rsidRPr="002F3BB4">
            <w:rPr>
              <w:rFonts w:eastAsia="Times New Roman" w:cs="Times New Roman"/>
              <w:b/>
              <w:szCs w:val="24"/>
              <w:lang w:val="bg-BG" w:eastAsia="bg-BG"/>
            </w:rPr>
            <w:t>Учебници и учебни помагала:</w:t>
          </w:r>
        </w:p>
        <w:p w:rsidR="002F3BB4" w:rsidRPr="002F3BB4" w:rsidRDefault="002F3BB4" w:rsidP="002F3BB4">
          <w:pPr>
            <w:spacing w:after="0" w:line="240" w:lineRule="auto"/>
            <w:ind w:right="249"/>
            <w:contextualSpacing w:val="0"/>
            <w:jc w:val="both"/>
            <w:rPr>
              <w:rFonts w:eastAsia="Times New Roman" w:cs="Times New Roman"/>
              <w:szCs w:val="24"/>
              <w:lang w:val="bg-BG" w:eastAsia="bg-BG"/>
            </w:rPr>
          </w:pPr>
          <w:r w:rsidRPr="002F3BB4">
            <w:rPr>
              <w:rFonts w:eastAsia="Times New Roman" w:cs="Times New Roman"/>
              <w:b/>
              <w:szCs w:val="24"/>
              <w:lang w:val="bg-BG" w:eastAsia="bg-BG"/>
            </w:rPr>
            <w:t xml:space="preserve">Договори за ЕС. Съдебна практика, СИБИ, </w:t>
          </w:r>
          <w:r w:rsidRPr="002F3BB4">
            <w:rPr>
              <w:rFonts w:eastAsia="Times New Roman" w:cs="Times New Roman"/>
              <w:szCs w:val="24"/>
              <w:lang w:val="bg-BG" w:eastAsia="bg-BG"/>
            </w:rPr>
            <w:t>второ издание, 2009.</w:t>
          </w:r>
        </w:p>
        <w:p w:rsidR="002F3BB4" w:rsidRPr="002F3BB4" w:rsidRDefault="002F3BB4" w:rsidP="002F3BB4">
          <w:pPr>
            <w:rPr>
              <w:rFonts w:cs="Times New Roman"/>
              <w:lang w:val="bg-BG"/>
            </w:rPr>
          </w:pPr>
          <w:r w:rsidRPr="002F3BB4">
            <w:rPr>
              <w:rFonts w:cs="Times New Roman"/>
              <w:b/>
              <w:szCs w:val="24"/>
              <w:lang w:val="bg-BG"/>
            </w:rPr>
            <w:t>Попова, Жасмин</w:t>
          </w:r>
          <w:r w:rsidRPr="002F3BB4">
            <w:rPr>
              <w:rFonts w:cs="Times New Roman"/>
              <w:szCs w:val="24"/>
              <w:lang w:val="bg-BG"/>
            </w:rPr>
            <w:t>. Право на Европейския Съюз, 3-то основно преработено и допълнено издание, Сиела, София, 2015.</w:t>
          </w:r>
        </w:p>
        <w:p w:rsidR="002F3BB4" w:rsidRPr="002F3BB4" w:rsidRDefault="002F3BB4" w:rsidP="002F3BB4">
          <w:pPr>
            <w:rPr>
              <w:rFonts w:cs="Times New Roman"/>
              <w:color w:val="000000"/>
              <w:lang w:val="bg-BG" w:eastAsia="bg-BG"/>
            </w:rPr>
          </w:pPr>
          <w:r w:rsidRPr="002F3BB4">
            <w:rPr>
              <w:rFonts w:cs="Times New Roman"/>
              <w:b/>
              <w:bCs/>
              <w:lang w:val="bg-BG"/>
            </w:rPr>
            <w:t>Корнезов, Александър</w:t>
          </w:r>
          <w:r w:rsidRPr="002F3BB4">
            <w:rPr>
              <w:rFonts w:cs="Times New Roman"/>
              <w:bCs/>
              <w:lang w:val="bg-BG"/>
            </w:rPr>
            <w:t>. Преюдициалното запитване до Съда на Европейските общности, София, 2 изд.,</w:t>
          </w:r>
          <w:r w:rsidRPr="002F3BB4">
            <w:rPr>
              <w:rFonts w:cs="Times New Roman"/>
              <w:color w:val="000000"/>
              <w:lang w:val="bg-BG" w:eastAsia="bg-BG"/>
            </w:rPr>
            <w:t xml:space="preserve"> Сиела 2012.</w:t>
          </w:r>
        </w:p>
        <w:p w:rsidR="002F3BB4" w:rsidRPr="002F3BB4" w:rsidRDefault="002F3BB4" w:rsidP="002F3BB4">
          <w:pPr>
            <w:rPr>
              <w:rFonts w:cs="Times New Roman"/>
              <w:color w:val="000000"/>
              <w:lang w:val="bg-BG" w:eastAsia="bg-BG"/>
            </w:rPr>
          </w:pPr>
          <w:r w:rsidRPr="002F3BB4">
            <w:rPr>
              <w:rFonts w:cs="Times New Roman"/>
              <w:b/>
              <w:color w:val="000000"/>
              <w:lang w:val="bg-BG" w:eastAsia="bg-BG"/>
            </w:rPr>
            <w:t>Костов, Станислав.</w:t>
          </w:r>
          <w:r w:rsidRPr="002F3BB4">
            <w:rPr>
              <w:rFonts w:cs="Times New Roman"/>
              <w:color w:val="000000"/>
              <w:lang w:val="bg-BG" w:eastAsia="bg-BG"/>
            </w:rPr>
            <w:t xml:space="preserve"> Актовете на Съда на Европейския съюз. Правни последици, Сиби, 2011.</w:t>
          </w:r>
        </w:p>
        <w:p w:rsidR="002F3BB4" w:rsidRPr="002F3BB4" w:rsidRDefault="002F3BB4" w:rsidP="002F3BB4">
          <w:pPr>
            <w:spacing w:after="0" w:line="240" w:lineRule="auto"/>
            <w:ind w:right="249"/>
            <w:contextualSpacing w:val="0"/>
            <w:jc w:val="both"/>
            <w:rPr>
              <w:rFonts w:eastAsia="Times New Roman" w:cs="Times New Roman"/>
              <w:szCs w:val="24"/>
              <w:lang w:val="bg-BG" w:eastAsia="bg-BG"/>
            </w:rPr>
          </w:pPr>
          <w:r w:rsidRPr="002F3BB4">
            <w:rPr>
              <w:rFonts w:eastAsia="Times New Roman" w:cs="Times New Roman"/>
              <w:b/>
              <w:szCs w:val="24"/>
              <w:lang w:val="bg-BG" w:eastAsia="bg-BG"/>
            </w:rPr>
            <w:t>Илиева, Ирена.</w:t>
          </w:r>
          <w:r w:rsidRPr="002F3BB4">
            <w:rPr>
              <w:rFonts w:eastAsia="Times New Roman" w:cs="Times New Roman"/>
              <w:szCs w:val="24"/>
              <w:lang w:val="bg-BG" w:eastAsia="bg-BG"/>
            </w:rPr>
            <w:t xml:space="preserve"> Право на Европейския съюз, Да инвестираме в хората, Сборник обучителни материали, съставителство и редакция проф. д-р Стефка Наумова, ст. н. с. д-р Ирена Илиева, БАН, Институт за правни науки, С., 2009, с. 98 – 131.</w:t>
          </w:r>
        </w:p>
        <w:p w:rsidR="002F3BB4" w:rsidRPr="002F3BB4" w:rsidRDefault="002F3BB4" w:rsidP="002F3BB4">
          <w:pPr>
            <w:spacing w:after="0" w:line="240" w:lineRule="auto"/>
            <w:ind w:right="249"/>
            <w:contextualSpacing w:val="0"/>
            <w:jc w:val="both"/>
            <w:rPr>
              <w:rFonts w:eastAsia="Times New Roman" w:cs="Times New Roman"/>
              <w:szCs w:val="24"/>
              <w:lang w:val="bg-BG" w:eastAsia="bg-BG"/>
            </w:rPr>
          </w:pPr>
          <w:r w:rsidRPr="002F3BB4">
            <w:rPr>
              <w:rFonts w:eastAsia="Times New Roman" w:cs="Times New Roman"/>
              <w:b/>
              <w:szCs w:val="24"/>
              <w:lang w:val="bg-BG" w:eastAsia="bg-BG"/>
            </w:rPr>
            <w:t>Бончовски, Петър</w:t>
          </w:r>
          <w:r w:rsidRPr="002F3BB4">
            <w:rPr>
              <w:rFonts w:eastAsia="Times New Roman" w:cs="Times New Roman"/>
              <w:szCs w:val="24"/>
              <w:lang w:val="bg-BG" w:eastAsia="bg-BG"/>
            </w:rPr>
            <w:t>. Свободно движение на решения (Република България и Европейския съюз), БАН-ИДП, С., 2016.</w:t>
          </w:r>
        </w:p>
        <w:p w:rsidR="002F3BB4" w:rsidRPr="002F3BB4" w:rsidRDefault="002F3BB4" w:rsidP="002F3BB4">
          <w:pPr>
            <w:spacing w:after="0" w:line="240" w:lineRule="auto"/>
            <w:ind w:right="249"/>
            <w:contextualSpacing w:val="0"/>
            <w:jc w:val="both"/>
            <w:rPr>
              <w:rFonts w:eastAsia="Times New Roman" w:cs="Times New Roman"/>
              <w:szCs w:val="24"/>
              <w:lang w:val="bg-BG" w:eastAsia="bg-BG"/>
            </w:rPr>
          </w:pPr>
          <w:r w:rsidRPr="002F3BB4">
            <w:rPr>
              <w:rFonts w:eastAsia="Times New Roman" w:cs="Times New Roman"/>
              <w:b/>
              <w:bCs/>
              <w:szCs w:val="24"/>
              <w:lang w:val="bg-BG" w:eastAsia="bg-BG"/>
            </w:rPr>
            <w:t>50 най-важни решения на Съда на европейските общности</w:t>
          </w:r>
          <w:r w:rsidRPr="002F3BB4">
            <w:rPr>
              <w:rFonts w:eastAsia="Times New Roman" w:cs="Times New Roman"/>
              <w:szCs w:val="24"/>
              <w:lang w:val="bg-BG" w:eastAsia="bg-BG"/>
            </w:rPr>
            <w:t>. С коментари на Жан Булюи и Роже-Мишел Шевалие, Институт по международно право, С., 2002.</w:t>
          </w:r>
        </w:p>
        <w:p w:rsidR="002F3BB4" w:rsidRPr="002F3BB4" w:rsidRDefault="002F3BB4" w:rsidP="002F3BB4">
          <w:pPr>
            <w:spacing w:after="0" w:line="240" w:lineRule="auto"/>
            <w:ind w:right="249"/>
            <w:contextualSpacing w:val="0"/>
            <w:jc w:val="both"/>
            <w:rPr>
              <w:rFonts w:eastAsia="Times New Roman" w:cs="Times New Roman"/>
              <w:szCs w:val="24"/>
              <w:lang w:val="bg-BG" w:eastAsia="bg-BG"/>
            </w:rPr>
          </w:pPr>
          <w:r w:rsidRPr="002F3BB4">
            <w:rPr>
              <w:rFonts w:eastAsia="Times New Roman" w:cs="Times New Roman"/>
              <w:b/>
              <w:bCs/>
              <w:szCs w:val="24"/>
              <w:lang w:val="bg-BG" w:eastAsia="bg-BG"/>
            </w:rPr>
            <w:t>Булюи, Жан, Дармон, Марко.</w:t>
          </w:r>
          <w:r w:rsidRPr="002F3BB4">
            <w:rPr>
              <w:rFonts w:eastAsia="Times New Roman" w:cs="Times New Roman"/>
              <w:szCs w:val="24"/>
              <w:lang w:val="bg-BG" w:eastAsia="bg-BG"/>
            </w:rPr>
            <w:t xml:space="preserve"> Процесуално право на Европейските общности, Институт по международно право, С., 2002.</w:t>
          </w:r>
        </w:p>
        <w:p w:rsidR="002F3BB4" w:rsidRPr="002F3BB4" w:rsidRDefault="002F3BB4" w:rsidP="002F3BB4">
          <w:pPr>
            <w:spacing w:after="0" w:line="240" w:lineRule="auto"/>
            <w:ind w:right="249"/>
            <w:contextualSpacing w:val="0"/>
            <w:jc w:val="both"/>
            <w:rPr>
              <w:rFonts w:eastAsia="Times New Roman" w:cs="Times New Roman"/>
              <w:szCs w:val="24"/>
              <w:lang w:val="bg-BG" w:eastAsia="bg-BG"/>
            </w:rPr>
          </w:pPr>
          <w:r w:rsidRPr="002F3BB4">
            <w:rPr>
              <w:rFonts w:eastAsia="Times New Roman" w:cs="Times New Roman"/>
              <w:b/>
              <w:szCs w:val="24"/>
              <w:lang w:val="bg-BG" w:eastAsia="bg-BG"/>
            </w:rPr>
            <w:t>Основни договори на ЕС.</w:t>
          </w:r>
          <w:r w:rsidRPr="002F3BB4">
            <w:rPr>
              <w:rFonts w:eastAsia="Times New Roman" w:cs="Times New Roman"/>
              <w:szCs w:val="24"/>
              <w:lang w:val="bg-BG" w:eastAsia="bg-BG"/>
            </w:rPr>
            <w:t xml:space="preserve"> Съставител Орлин Борисов. Превод Велислав Леков. С. 2003 г. </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r w:rsidRPr="002F3BB4">
            <w:rPr>
              <w:rFonts w:eastAsia="Times New Roman" w:cs="Times New Roman"/>
              <w:b/>
              <w:szCs w:val="24"/>
              <w:lang w:val="bg-BG" w:eastAsia="bg-BG"/>
            </w:rPr>
            <w:t xml:space="preserve">Учредителните договори на ЕО и ЕС. </w:t>
          </w:r>
          <w:r w:rsidRPr="002F3BB4">
            <w:rPr>
              <w:rFonts w:eastAsia="Times New Roman" w:cs="Times New Roman"/>
              <w:szCs w:val="24"/>
              <w:lang w:val="bg-BG" w:eastAsia="bg-BG"/>
            </w:rPr>
            <w:t>Ревизиите от Амстердам и Ница. По-важни протоколи и декларации. Учебно помагало.</w:t>
          </w:r>
          <w:r w:rsidRPr="002F3BB4">
            <w:rPr>
              <w:rFonts w:eastAsia="Times New Roman" w:cs="Times New Roman"/>
              <w:b/>
              <w:szCs w:val="24"/>
              <w:lang w:val="bg-BG" w:eastAsia="bg-BG"/>
            </w:rPr>
            <w:t xml:space="preserve"> </w:t>
          </w:r>
          <w:r w:rsidRPr="002F3BB4">
            <w:rPr>
              <w:rFonts w:eastAsia="Times New Roman" w:cs="Times New Roman"/>
              <w:szCs w:val="24"/>
              <w:lang w:val="bg-BG" w:eastAsia="bg-BG"/>
            </w:rPr>
            <w:t>Превод Атанас Семов. Редактор Юлия Захариева, С., 2004.</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p>
        <w:p w:rsidR="002F3BB4" w:rsidRPr="002F3BB4" w:rsidRDefault="002F3BB4" w:rsidP="002F3BB4">
          <w:pPr>
            <w:spacing w:after="0" w:line="240" w:lineRule="auto"/>
            <w:ind w:right="252"/>
            <w:contextualSpacing w:val="0"/>
            <w:jc w:val="both"/>
            <w:rPr>
              <w:rFonts w:eastAsia="Times New Roman" w:cs="Times New Roman"/>
              <w:b/>
              <w:szCs w:val="24"/>
              <w:lang w:val="bg-BG" w:eastAsia="bg-BG"/>
            </w:rPr>
          </w:pPr>
          <w:r w:rsidRPr="002F3BB4">
            <w:rPr>
              <w:rFonts w:eastAsia="Times New Roman" w:cs="Times New Roman"/>
              <w:b/>
              <w:szCs w:val="24"/>
              <w:lang w:val="bg-BG" w:eastAsia="bg-BG"/>
            </w:rPr>
            <w:t>Студии и статии:</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r w:rsidRPr="002F3BB4">
            <w:rPr>
              <w:rFonts w:eastAsia="Times New Roman" w:cs="Times New Roman"/>
              <w:b/>
              <w:szCs w:val="24"/>
              <w:lang w:val="bg-BG" w:eastAsia="bg-BG"/>
            </w:rPr>
            <w:t>Илиева, Ирена</w:t>
          </w:r>
          <w:r w:rsidRPr="002F3BB4">
            <w:rPr>
              <w:rFonts w:eastAsia="Times New Roman" w:cs="Times New Roman"/>
              <w:szCs w:val="24"/>
              <w:lang w:val="bg-BG" w:eastAsia="bg-BG"/>
            </w:rPr>
            <w:t>. Правата на жените и Европейският съюз. Трудове по международно право, том VІ, Българска асоциация по международно право, С., 2003, с. 335 – 360.</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r w:rsidRPr="002F3BB4">
            <w:rPr>
              <w:rFonts w:eastAsia="Times New Roman" w:cs="Times New Roman"/>
              <w:b/>
              <w:szCs w:val="24"/>
              <w:lang w:val="bg-BG" w:eastAsia="bg-BG"/>
            </w:rPr>
            <w:lastRenderedPageBreak/>
            <w:t>Илиева, Ирена</w:t>
          </w:r>
          <w:r w:rsidRPr="002F3BB4">
            <w:rPr>
              <w:rFonts w:eastAsia="Times New Roman" w:cs="Times New Roman"/>
              <w:szCs w:val="24"/>
              <w:lang w:val="bg-BG" w:eastAsia="bg-BG"/>
            </w:rPr>
            <w:t>. Хартата за основните права на човека в Европейския съюз, сп. Правна мисъл, кн. 1/2001, с. 72 – 80.</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r w:rsidRPr="002F3BB4">
            <w:rPr>
              <w:rFonts w:eastAsia="Times New Roman" w:cs="Times New Roman"/>
              <w:b/>
              <w:szCs w:val="24"/>
              <w:lang w:val="bg-BG" w:eastAsia="bg-BG"/>
            </w:rPr>
            <w:t>Илиева, Ирена</w:t>
          </w:r>
          <w:r w:rsidRPr="002F3BB4">
            <w:rPr>
              <w:rFonts w:eastAsia="Times New Roman" w:cs="Times New Roman"/>
              <w:szCs w:val="24"/>
              <w:lang w:val="bg-BG" w:eastAsia="bg-BG"/>
            </w:rPr>
            <w:t>. Достиженията на Европейското право в областта на правото на убежище и миграцията – политически и правни въпроси, сп. Право без граници, бр. 1 – 2/2004, с. 35 – 62.</w:t>
          </w:r>
        </w:p>
        <w:p w:rsidR="002F3BB4" w:rsidRPr="002F3BB4" w:rsidRDefault="002F3BB4" w:rsidP="002F3BB4">
          <w:pPr>
            <w:spacing w:after="0" w:line="240" w:lineRule="auto"/>
            <w:contextualSpacing w:val="0"/>
            <w:jc w:val="both"/>
            <w:rPr>
              <w:rFonts w:eastAsia="Times New Roman" w:cs="Times New Roman"/>
              <w:szCs w:val="24"/>
              <w:lang w:val="bg-BG" w:eastAsia="bg-BG"/>
            </w:rPr>
          </w:pPr>
          <w:r w:rsidRPr="002F3BB4">
            <w:rPr>
              <w:rFonts w:eastAsia="Times New Roman" w:cs="Times New Roman"/>
              <w:b/>
              <w:szCs w:val="24"/>
              <w:lang w:val="bg-BG" w:eastAsia="bg-BG"/>
            </w:rPr>
            <w:t xml:space="preserve">Илиева, Ирена. </w:t>
          </w:r>
          <w:r w:rsidRPr="002F3BB4">
            <w:rPr>
              <w:rFonts w:eastAsia="Times New Roman" w:cs="Times New Roman"/>
              <w:szCs w:val="24"/>
              <w:lang w:val="bg-BG" w:eastAsia="bg-BG"/>
            </w:rPr>
            <w:t>Стратегията на ЕС за Дунавския регион и международноправният режим на р. Дунав, Юбилеен сборник от Международната научна конференция „Право, управление и медии през ХХІ век” по случай 20-годишнината  на Правно-историческия факултет на ЮЗУ „Н. Рилски”, том І, Благоевград, 2012, с. 341 – 348.</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r w:rsidRPr="002F3BB4">
            <w:rPr>
              <w:rFonts w:eastAsia="Times New Roman" w:cs="Times New Roman"/>
              <w:b/>
              <w:szCs w:val="24"/>
              <w:lang w:val="bg-BG" w:eastAsia="bg-BG"/>
            </w:rPr>
            <w:t>Бапули, Беданна.</w:t>
          </w:r>
          <w:r w:rsidRPr="002F3BB4">
            <w:rPr>
              <w:rFonts w:eastAsia="Times New Roman" w:cs="Times New Roman"/>
              <w:szCs w:val="24"/>
              <w:lang w:val="bg-BG" w:eastAsia="bg-BG"/>
            </w:rPr>
            <w:t xml:space="preserve"> Прилагането на правото на Европейската общност от съдилищата, сп. Правна мисъл, кн. 2/2004, с. 67 – 77.</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r w:rsidRPr="002F3BB4">
            <w:rPr>
              <w:rFonts w:eastAsia="Times New Roman" w:cs="Times New Roman"/>
              <w:b/>
              <w:bCs/>
              <w:szCs w:val="24"/>
              <w:lang w:val="bg-BG" w:eastAsia="bg-BG"/>
            </w:rPr>
            <w:t xml:space="preserve">Попова, Жасмин. </w:t>
          </w:r>
          <w:r w:rsidRPr="002F3BB4">
            <w:rPr>
              <w:rFonts w:eastAsia="Times New Roman" w:cs="Times New Roman"/>
              <w:szCs w:val="24"/>
              <w:lang w:val="bg-BG" w:eastAsia="bg-BG"/>
            </w:rPr>
            <w:t>Съдебната система на Европейския съюз – институционални въпроси, сп. “Правна мисъл”, кн. 2/2006, с. 50 – 65.</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r w:rsidRPr="002F3BB4">
            <w:rPr>
              <w:rFonts w:eastAsia="Times New Roman" w:cs="Times New Roman"/>
              <w:b/>
              <w:bCs/>
              <w:szCs w:val="24"/>
              <w:lang w:val="bg-BG" w:eastAsia="bg-BG"/>
            </w:rPr>
            <w:t xml:space="preserve">Попова, Жасмин. </w:t>
          </w:r>
          <w:r w:rsidRPr="002F3BB4">
            <w:rPr>
              <w:rFonts w:eastAsia="Times New Roman" w:cs="Times New Roman"/>
              <w:szCs w:val="24"/>
              <w:lang w:val="bg-BG" w:eastAsia="bg-BG"/>
            </w:rPr>
            <w:t>Законодателната процедура в Европейския съюз, сп. Правна мисъл, кн. 4/2006, с. 94 – 108.</w:t>
          </w:r>
        </w:p>
        <w:p w:rsidR="002F3BB4" w:rsidRPr="002F3BB4" w:rsidRDefault="002F3BB4" w:rsidP="002F3BB4">
          <w:pPr>
            <w:spacing w:after="0" w:line="240" w:lineRule="auto"/>
            <w:contextualSpacing w:val="0"/>
            <w:jc w:val="both"/>
            <w:rPr>
              <w:rFonts w:eastAsia="Times New Roman" w:cs="Times New Roman"/>
              <w:szCs w:val="24"/>
              <w:lang w:val="bg-BG" w:eastAsia="bg-BG"/>
            </w:rPr>
          </w:pPr>
          <w:r w:rsidRPr="002F3BB4">
            <w:rPr>
              <w:rFonts w:eastAsia="Times New Roman" w:cs="Times New Roman"/>
              <w:b/>
              <w:bCs/>
              <w:szCs w:val="24"/>
              <w:lang w:val="bg-BG" w:eastAsia="bg-BG"/>
            </w:rPr>
            <w:t xml:space="preserve">Попова, Жасмин. </w:t>
          </w:r>
          <w:r w:rsidRPr="002F3BB4">
            <w:rPr>
              <w:rFonts w:eastAsia="Times New Roman" w:cs="Times New Roman"/>
              <w:szCs w:val="24"/>
              <w:lang w:val="bg-BG" w:eastAsia="bg-BG"/>
            </w:rPr>
            <w:t>Договорът от Лисабон: институционални изменения</w:t>
          </w:r>
          <w:r w:rsidRPr="002F3BB4">
            <w:rPr>
              <w:rFonts w:eastAsia="Times New Roman" w:cs="Times New Roman"/>
              <w:b/>
              <w:bCs/>
              <w:szCs w:val="24"/>
              <w:lang w:val="bg-BG" w:eastAsia="bg-BG"/>
            </w:rPr>
            <w:t xml:space="preserve">, </w:t>
          </w:r>
          <w:r w:rsidRPr="002F3BB4">
            <w:rPr>
              <w:rFonts w:eastAsia="Times New Roman" w:cs="Times New Roman"/>
              <w:szCs w:val="24"/>
              <w:lang w:val="bg-BG" w:eastAsia="bg-BG"/>
            </w:rPr>
            <w:t>Римско право и европейско право, Сборник статии, Пловдивски университет “П. Хилендарски”, Юридически факултет, Пловдив, 2008, с. 11 – 26.</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r w:rsidRPr="002F3BB4">
            <w:rPr>
              <w:rFonts w:eastAsia="Times New Roman" w:cs="Times New Roman"/>
              <w:b/>
              <w:szCs w:val="24"/>
              <w:lang w:val="bg-BG" w:eastAsia="bg-BG"/>
            </w:rPr>
            <w:t>Семов, Атанас</w:t>
          </w:r>
          <w:r w:rsidRPr="002F3BB4">
            <w:rPr>
              <w:rFonts w:eastAsia="Times New Roman" w:cs="Times New Roman"/>
              <w:szCs w:val="24"/>
              <w:lang w:val="bg-BG" w:eastAsia="bg-BG"/>
            </w:rPr>
            <w:t>. Суверенитетът и Европейският съюз. Трудове по международно право, том VІ, Българска асоциация по международно право, С., 2003, с. 361 – 396.</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r w:rsidRPr="002F3BB4">
            <w:rPr>
              <w:rFonts w:eastAsia="Times New Roman" w:cs="Times New Roman"/>
              <w:b/>
              <w:szCs w:val="24"/>
              <w:lang w:val="bg-BG" w:eastAsia="bg-BG"/>
            </w:rPr>
            <w:t>Семов, Атанас,</w:t>
          </w:r>
          <w:r w:rsidRPr="002F3BB4">
            <w:rPr>
              <w:rFonts w:eastAsia="Times New Roman" w:cs="Times New Roman"/>
              <w:szCs w:val="24"/>
              <w:lang w:val="bg-BG" w:eastAsia="bg-BG"/>
            </w:rPr>
            <w:t xml:space="preserve"> Система на източниците на правото на Европейския съюз, УИ Св. Кл. Охридски, С., 2009.</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r w:rsidRPr="002F3BB4">
            <w:rPr>
              <w:rFonts w:eastAsia="Times New Roman" w:cs="Times New Roman"/>
              <w:b/>
              <w:bCs/>
              <w:szCs w:val="24"/>
              <w:lang w:val="bg-BG" w:eastAsia="bg-BG"/>
            </w:rPr>
            <w:t xml:space="preserve">Атанасова, Светла. </w:t>
          </w:r>
          <w:r w:rsidRPr="002F3BB4">
            <w:rPr>
              <w:rFonts w:eastAsia="Times New Roman" w:cs="Times New Roman"/>
              <w:szCs w:val="24"/>
              <w:lang w:val="bg-BG" w:eastAsia="bg-BG"/>
            </w:rPr>
            <w:t>Пряко действие на нормативните актове на Европейската общност върху практиката на Европейския съд, сп. Правна мисъл, кн. 4/2006, с. 108 –124.</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r w:rsidRPr="002F3BB4">
            <w:rPr>
              <w:rFonts w:eastAsia="Times New Roman" w:cs="Times New Roman"/>
              <w:b/>
              <w:bCs/>
              <w:szCs w:val="24"/>
              <w:lang w:val="bg-BG" w:eastAsia="bg-BG"/>
            </w:rPr>
            <w:t>Трифонова, Силвия</w:t>
          </w:r>
          <w:r w:rsidRPr="002F3BB4">
            <w:rPr>
              <w:rFonts w:eastAsia="Times New Roman" w:cs="Times New Roman"/>
              <w:szCs w:val="24"/>
              <w:lang w:val="bg-BG" w:eastAsia="bg-BG"/>
            </w:rPr>
            <w:t>, ЕЦБ –правна рамка, функциониране и провеждане на единната европейска парична политика, сп. “Право без граници”, бр. 1-4/2006, с. 101 – 115.</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r w:rsidRPr="002F3BB4">
            <w:rPr>
              <w:rFonts w:eastAsia="Times New Roman" w:cs="Times New Roman"/>
              <w:b/>
              <w:bCs/>
              <w:szCs w:val="24"/>
              <w:lang w:val="bg-BG" w:eastAsia="bg-BG"/>
            </w:rPr>
            <w:t>Корнезов, Александър</w:t>
          </w:r>
          <w:r w:rsidRPr="002F3BB4">
            <w:rPr>
              <w:rFonts w:eastAsia="Times New Roman" w:cs="Times New Roman"/>
              <w:szCs w:val="24"/>
              <w:lang w:val="bg-BG" w:eastAsia="bg-BG"/>
            </w:rPr>
            <w:t>.  Съдът на Европейските общности и националните съдилища – критичен поглед към един позабравен конфликт, Научни трудове на Института за правни науки. актуални правни проблеми, том ІІІ (2006), С., 2007, с.71 – 92.</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r w:rsidRPr="002F3BB4">
            <w:rPr>
              <w:rFonts w:eastAsia="Times New Roman" w:cs="Times New Roman"/>
              <w:b/>
              <w:szCs w:val="24"/>
              <w:lang w:val="bg-BG" w:eastAsia="bg-BG"/>
            </w:rPr>
            <w:t>Семов, Атанас.</w:t>
          </w:r>
          <w:r w:rsidRPr="002F3BB4">
            <w:rPr>
              <w:rFonts w:eastAsia="Times New Roman" w:cs="Times New Roman"/>
              <w:szCs w:val="24"/>
              <w:lang w:val="bg-BG" w:eastAsia="bg-BG"/>
            </w:rPr>
            <w:t xml:space="preserve"> Система на източниците на правото на Европейския съюз, УИ Св. Кл. Охридски, С., 2009.</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r w:rsidRPr="002F3BB4">
            <w:rPr>
              <w:rFonts w:eastAsia="Times New Roman" w:cs="Times New Roman"/>
              <w:b/>
              <w:szCs w:val="24"/>
              <w:lang w:val="bg-BG" w:eastAsia="bg-BG"/>
            </w:rPr>
            <w:t xml:space="preserve">Семов, Атанас. </w:t>
          </w:r>
          <w:r w:rsidRPr="002F3BB4">
            <w:rPr>
              <w:rFonts w:eastAsia="Times New Roman" w:cs="Times New Roman"/>
              <w:szCs w:val="24"/>
              <w:lang w:val="bg-BG" w:eastAsia="bg-BG"/>
            </w:rPr>
            <w:t>Съдът на</w:t>
          </w:r>
          <w:r w:rsidRPr="002F3BB4">
            <w:rPr>
              <w:rFonts w:eastAsia="Times New Roman" w:cs="Times New Roman"/>
              <w:b/>
              <w:szCs w:val="24"/>
              <w:lang w:val="bg-BG" w:eastAsia="bg-BG"/>
            </w:rPr>
            <w:t xml:space="preserve"> </w:t>
          </w:r>
          <w:r w:rsidRPr="002F3BB4">
            <w:rPr>
              <w:rFonts w:eastAsia="Times New Roman" w:cs="Times New Roman"/>
              <w:szCs w:val="24"/>
              <w:lang w:val="bg-BG" w:eastAsia="bg-BG"/>
            </w:rPr>
            <w:t>ЕС, Съвременното международно правораздаване, том ІІ, Институт по международно право, Институт по европейско право, С., 2011.</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r w:rsidRPr="002F3BB4">
            <w:rPr>
              <w:rFonts w:eastAsia="Times New Roman" w:cs="Times New Roman"/>
              <w:b/>
              <w:szCs w:val="24"/>
              <w:lang w:val="bg-BG" w:eastAsia="bg-BG"/>
            </w:rPr>
            <w:t>Попова, Валентина.</w:t>
          </w:r>
          <w:r w:rsidRPr="002F3BB4">
            <w:rPr>
              <w:rFonts w:eastAsia="Times New Roman" w:cs="Times New Roman"/>
              <w:szCs w:val="24"/>
              <w:lang w:val="bg-BG" w:eastAsia="bg-BG"/>
            </w:rPr>
            <w:t xml:space="preserve"> Актуални проблеми на европейския граждански процес и Част VІІ на ГПК, Сиела, С., 2011.</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r w:rsidRPr="002F3BB4">
            <w:rPr>
              <w:rFonts w:eastAsia="Times New Roman" w:cs="Times New Roman"/>
              <w:b/>
              <w:szCs w:val="24"/>
              <w:lang w:val="bg-BG" w:eastAsia="bg-BG"/>
            </w:rPr>
            <w:t>Димитров, Александър.</w:t>
          </w:r>
          <w:r w:rsidRPr="002F3BB4">
            <w:rPr>
              <w:rFonts w:eastAsia="Times New Roman" w:cs="Times New Roman"/>
              <w:szCs w:val="24"/>
              <w:lang w:val="bg-BG" w:eastAsia="bg-BG"/>
            </w:rPr>
            <w:t xml:space="preserve"> Международно частно право на ЕС. Основи, Издателство Бон, Благоевград, 2011.</w:t>
          </w:r>
        </w:p>
        <w:p w:rsidR="002F3BB4" w:rsidRPr="002F3BB4" w:rsidRDefault="002F3BB4" w:rsidP="002F3BB4">
          <w:pPr>
            <w:spacing w:after="0" w:line="240" w:lineRule="auto"/>
            <w:ind w:right="252"/>
            <w:contextualSpacing w:val="0"/>
            <w:jc w:val="both"/>
            <w:rPr>
              <w:rFonts w:eastAsia="Times New Roman" w:cs="Times New Roman"/>
              <w:szCs w:val="24"/>
              <w:lang w:val="bg-BG" w:eastAsia="bg-BG"/>
            </w:rPr>
          </w:pPr>
        </w:p>
        <w:p w:rsidR="00071625" w:rsidRDefault="00806E1F"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2F3BB4" w:rsidP="00FB1D2B">
          <w:pPr>
            <w:jc w:val="both"/>
            <w:rPr>
              <w:rFonts w:cs="Times New Roman"/>
              <w:szCs w:val="24"/>
              <w:lang w:val="bg-BG"/>
            </w:rPr>
          </w:pPr>
          <w:r>
            <w:rPr>
              <w:rFonts w:cs="Times New Roman"/>
              <w:szCs w:val="24"/>
              <w:lang w:val="bg-BG"/>
            </w:rPr>
            <w:t>Провеждане в рамките на обучението на един колосвиум във форма на писмен тест и/или анализ и коментар на решение по зададен преюдициален въпрос от национална юрисдикция или фактическа обстановка по главното производство.</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2F3BB4"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2F3BB4">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2F3BB4" w:rsidP="00FF4CA3">
          <w:pPr>
            <w:jc w:val="both"/>
            <w:rPr>
              <w:rFonts w:cs="Times New Roman"/>
              <w:szCs w:val="24"/>
              <w:lang w:val="bg-BG"/>
            </w:rPr>
          </w:pPr>
          <w:r>
            <w:rPr>
              <w:rFonts w:cs="Times New Roman"/>
              <w:szCs w:val="24"/>
              <w:lang w:val="bg-BG"/>
            </w:rPr>
            <w:t>Писмен изпит в рамките на два астрономически часа по  два  въпроса от конспекта.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2F3BB4" w:rsidP="00FF4CA3">
          <w:pPr>
            <w:jc w:val="both"/>
            <w:rPr>
              <w:rFonts w:cs="Times New Roman"/>
              <w:szCs w:val="24"/>
              <w:lang w:val="bg-BG"/>
            </w:rPr>
          </w:pPr>
          <w:r>
            <w:rPr>
              <w:rFonts w:cs="Times New Roman"/>
              <w:szCs w:val="24"/>
              <w:lang w:val="bg-BG"/>
            </w:rPr>
            <w:t xml:space="preserve">Познаване на правния режим и функционирането на институциите и органита, нормотворческия процес, съдебната система и политиките на ЕС. Знания по първичното и вторично право на ЕС, съдебната практика, способност за самостоятелно мислене и критичен анализ. </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2F3BB4"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E1F" w:rsidRDefault="00806E1F" w:rsidP="00F44CAE">
      <w:pPr>
        <w:spacing w:after="0" w:line="240" w:lineRule="auto"/>
      </w:pPr>
      <w:r>
        <w:separator/>
      </w:r>
    </w:p>
  </w:endnote>
  <w:endnote w:type="continuationSeparator" w:id="0">
    <w:p w:rsidR="00806E1F" w:rsidRDefault="00806E1F"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8F529C">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E1F" w:rsidRDefault="00806E1F" w:rsidP="00F44CAE">
      <w:pPr>
        <w:spacing w:after="0" w:line="240" w:lineRule="auto"/>
      </w:pPr>
      <w:r>
        <w:separator/>
      </w:r>
    </w:p>
  </w:footnote>
  <w:footnote w:type="continuationSeparator" w:id="0">
    <w:p w:rsidR="00806E1F" w:rsidRDefault="00806E1F"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37B97"/>
    <w:rsid w:val="00177D18"/>
    <w:rsid w:val="00181310"/>
    <w:rsid w:val="001D2ED5"/>
    <w:rsid w:val="00211F99"/>
    <w:rsid w:val="00214378"/>
    <w:rsid w:val="002840A7"/>
    <w:rsid w:val="002B7CE6"/>
    <w:rsid w:val="002C0A7A"/>
    <w:rsid w:val="002C4AD0"/>
    <w:rsid w:val="002C6022"/>
    <w:rsid w:val="002D3E7D"/>
    <w:rsid w:val="002D6CC3"/>
    <w:rsid w:val="002F3BB4"/>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A4D30"/>
    <w:rsid w:val="004D3203"/>
    <w:rsid w:val="00513BF8"/>
    <w:rsid w:val="005202A0"/>
    <w:rsid w:val="0052579D"/>
    <w:rsid w:val="005346A5"/>
    <w:rsid w:val="00555F07"/>
    <w:rsid w:val="00570CB7"/>
    <w:rsid w:val="00572AC1"/>
    <w:rsid w:val="005803A9"/>
    <w:rsid w:val="00584CAD"/>
    <w:rsid w:val="005A0E57"/>
    <w:rsid w:val="005B00C9"/>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A14F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06E1F"/>
    <w:rsid w:val="00810FE2"/>
    <w:rsid w:val="00822EBB"/>
    <w:rsid w:val="00855C8A"/>
    <w:rsid w:val="00857E98"/>
    <w:rsid w:val="00873624"/>
    <w:rsid w:val="00895B34"/>
    <w:rsid w:val="0089661E"/>
    <w:rsid w:val="008B54CC"/>
    <w:rsid w:val="008D05AB"/>
    <w:rsid w:val="008E751F"/>
    <w:rsid w:val="008F0F81"/>
    <w:rsid w:val="008F529C"/>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1712E"/>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02D686-AAFB-4176-B472-0443EFA3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E697C"/>
    <w:rsid w:val="002F2A23"/>
    <w:rsid w:val="00304787"/>
    <w:rsid w:val="00304F6C"/>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6A0B9-25EA-493C-8C7D-EECDAF61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1407</Words>
  <Characters>8026</Characters>
  <Application>Microsoft Office Word</Application>
  <DocSecurity>0</DocSecurity>
  <Lines>66</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2017-08-21T07:00:00Z</dcterms:created>
  <dcterms:modified xsi:type="dcterms:W3CDTF">2017-08-21T07:00:00Z</dcterms:modified>
</cp:coreProperties>
</file>