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D90ED6" w:rsidP="00AE1971">
          <w:pPr>
            <w:tabs>
              <w:tab w:val="left" w:pos="5370"/>
            </w:tabs>
            <w:jc w:val="center"/>
            <w:rPr>
              <w:rFonts w:cs="Times New Roman"/>
              <w:szCs w:val="24"/>
              <w:lang w:val="bg-BG"/>
            </w:rPr>
          </w:pPr>
          <w:r>
            <w:rPr>
              <w:rStyle w:val="BookTitle"/>
              <w:sz w:val="36"/>
              <w:szCs w:val="36"/>
              <w:lang w:val="bg-BG"/>
            </w:rPr>
            <w:t xml:space="preserve">Права на човека </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512757"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E054EE" w:rsidP="00007DB0">
                <w:pPr>
                  <w:rPr>
                    <w:rFonts w:cs="Times New Roman"/>
                    <w:szCs w:val="24"/>
                    <w:lang w:val="bg-BG"/>
                  </w:rPr>
                </w:pPr>
                <w:r>
                  <w:rPr>
                    <w:rFonts w:cs="Times New Roman"/>
                    <w:szCs w:val="24"/>
                    <w:lang w:val="bg-BG"/>
                  </w:rPr>
                  <w:t>Задължителна</w:t>
                </w:r>
              </w:p>
            </w:tc>
          </w:sdtContent>
        </w:sdt>
      </w:tr>
      <w:tr w:rsidR="00FB1B8F" w:rsidRPr="001904BE"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E054EE" w:rsidP="00E054EE">
                <w:pPr>
                  <w:rPr>
                    <w:rFonts w:cs="Times New Roman"/>
                    <w:szCs w:val="24"/>
                    <w:lang w:val="bg-BG"/>
                  </w:rPr>
                </w:pPr>
                <w:r>
                  <w:rPr>
                    <w:rFonts w:cs="Times New Roman"/>
                    <w:szCs w:val="24"/>
                    <w:lang w:val="bg-BG"/>
                  </w:rPr>
                  <w:t>Проф. д.ю.н. Надя Бояджиева</w:t>
                </w:r>
              </w:p>
            </w:tc>
          </w:sdtContent>
        </w:sdt>
      </w:tr>
      <w:tr w:rsidR="00007DB0" w:rsidRPr="00E054EE"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E054EE" w:rsidP="00043C61">
                <w:pPr>
                  <w:rPr>
                    <w:rFonts w:cs="Times New Roman"/>
                    <w:szCs w:val="24"/>
                    <w:lang w:val="bg-BG"/>
                  </w:rPr>
                </w:pPr>
                <w:r>
                  <w:rPr>
                    <w:rFonts w:cs="Times New Roman"/>
                    <w:szCs w:val="24"/>
                    <w:lang w:val="bg-BG"/>
                  </w:rPr>
                  <w:t>Един семестър</w:t>
                </w:r>
              </w:p>
            </w:tc>
          </w:sdtContent>
        </w:sdt>
      </w:tr>
      <w:tr w:rsidR="00007DB0" w:rsidRPr="00E054EE"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E054EE" w:rsidP="00043C61">
                <w:pPr>
                  <w:rPr>
                    <w:rFonts w:cs="Times New Roman"/>
                    <w:szCs w:val="24"/>
                    <w:lang w:val="bg-BG"/>
                  </w:rPr>
                </w:pPr>
                <w:r>
                  <w:rPr>
                    <w:rFonts w:cs="Times New Roman"/>
                    <w:szCs w:val="24"/>
                    <w:lang w:val="bg-BG"/>
                  </w:rPr>
                  <w:t>Лекции</w:t>
                </w:r>
              </w:p>
            </w:tc>
          </w:sdtContent>
        </w:sdt>
      </w:tr>
      <w:tr w:rsidR="00007DB0" w:rsidRPr="00E054EE"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E054EE" w:rsidP="00043C61">
                <w:pPr>
                  <w:rPr>
                    <w:rFonts w:cs="Times New Roman"/>
                    <w:szCs w:val="24"/>
                    <w:lang w:val="bg-BG"/>
                  </w:rPr>
                </w:pPr>
                <w:r>
                  <w:rPr>
                    <w:rFonts w:cs="Times New Roman"/>
                    <w:szCs w:val="24"/>
                    <w:lang w:val="bg-BG"/>
                  </w:rPr>
                  <w:t>Да</w:t>
                </w:r>
              </w:p>
            </w:tc>
          </w:sdtContent>
        </w:sdt>
      </w:tr>
      <w:tr w:rsidR="00A0317A" w:rsidRPr="00E054EE"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E054EE" w:rsidP="00043C61">
                <w:pPr>
                  <w:rPr>
                    <w:rFonts w:cs="Times New Roman"/>
                    <w:szCs w:val="24"/>
                    <w:lang w:val="bg-BG"/>
                  </w:rPr>
                </w:pPr>
                <w:r>
                  <w:rPr>
                    <w:rFonts w:cs="Times New Roman"/>
                    <w:szCs w:val="24"/>
                    <w:lang w:val="bg-BG"/>
                  </w:rPr>
                  <w:t>Не</w:t>
                </w:r>
              </w:p>
            </w:tc>
          </w:sdtContent>
        </w:sdt>
      </w:tr>
      <w:tr w:rsidR="000D1387" w:rsidRPr="0036647C"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DB2597" w:rsidP="00DB2597">
                <w:pPr>
                  <w:rPr>
                    <w:rFonts w:cs="Times New Roman"/>
                    <w:szCs w:val="24"/>
                    <w:lang w:val="bg-BG" w:eastAsia="zh-TW"/>
                  </w:rPr>
                </w:pPr>
                <w:r>
                  <w:rPr>
                    <w:rFonts w:cs="Times New Roman"/>
                    <w:szCs w:val="24"/>
                    <w:lang w:val="bg-BG"/>
                  </w:rPr>
                  <w:t>60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36647C" w:rsidRPr="0036647C" w:rsidRDefault="0036647C" w:rsidP="0036647C">
          <w:pPr>
            <w:numPr>
              <w:ilvl w:val="0"/>
              <w:numId w:val="2"/>
            </w:numPr>
            <w:tabs>
              <w:tab w:val="left" w:pos="6900"/>
            </w:tabs>
            <w:jc w:val="both"/>
            <w:rPr>
              <w:lang w:val="ru-RU"/>
            </w:rPr>
          </w:pPr>
          <w:r w:rsidRPr="0036647C">
            <w:rPr>
              <w:lang w:val="ru-RU"/>
            </w:rPr>
            <w:t>Историческо развитие на идеите за защита на правата на човека. Социална природа и универсален характер на правата на човека.</w:t>
          </w:r>
        </w:p>
        <w:p w:rsidR="0036647C" w:rsidRPr="0036647C" w:rsidRDefault="0036647C" w:rsidP="0036647C">
          <w:pPr>
            <w:numPr>
              <w:ilvl w:val="0"/>
              <w:numId w:val="2"/>
            </w:numPr>
            <w:tabs>
              <w:tab w:val="left" w:pos="6900"/>
            </w:tabs>
            <w:jc w:val="both"/>
            <w:rPr>
              <w:lang w:val="ru-RU"/>
            </w:rPr>
          </w:pPr>
          <w:r w:rsidRPr="0036647C">
            <w:rPr>
              <w:lang w:val="ru-RU"/>
            </w:rPr>
            <w:t>Права на човека и права на гражданина. Права на човека и субективни права.</w:t>
          </w:r>
        </w:p>
        <w:p w:rsidR="0036647C" w:rsidRPr="0036647C" w:rsidRDefault="0036647C" w:rsidP="0036647C">
          <w:pPr>
            <w:numPr>
              <w:ilvl w:val="0"/>
              <w:numId w:val="2"/>
            </w:numPr>
            <w:tabs>
              <w:tab w:val="left" w:pos="6900"/>
            </w:tabs>
            <w:jc w:val="both"/>
            <w:rPr>
              <w:lang w:val="ru-RU"/>
            </w:rPr>
          </w:pPr>
          <w:r w:rsidRPr="0036647C">
            <w:rPr>
              <w:lang w:val="ru-RU"/>
            </w:rPr>
            <w:t>Закрила на свободата и на основните права в историята на конституционализма.</w:t>
          </w:r>
        </w:p>
        <w:p w:rsidR="0036647C" w:rsidRPr="0036647C" w:rsidRDefault="0036647C" w:rsidP="0036647C">
          <w:pPr>
            <w:numPr>
              <w:ilvl w:val="0"/>
              <w:numId w:val="2"/>
            </w:numPr>
            <w:tabs>
              <w:tab w:val="left" w:pos="6900"/>
            </w:tabs>
            <w:jc w:val="both"/>
            <w:rPr>
              <w:lang w:val="ru-RU"/>
            </w:rPr>
          </w:pPr>
          <w:r w:rsidRPr="0036647C">
            <w:rPr>
              <w:lang w:val="ru-RU"/>
            </w:rPr>
            <w:t>Конституционноправна уредба на основните права.</w:t>
          </w:r>
        </w:p>
        <w:p w:rsidR="0036647C" w:rsidRPr="0036647C" w:rsidRDefault="0036647C" w:rsidP="0036647C">
          <w:pPr>
            <w:numPr>
              <w:ilvl w:val="0"/>
              <w:numId w:val="2"/>
            </w:numPr>
            <w:tabs>
              <w:tab w:val="left" w:pos="6900"/>
            </w:tabs>
            <w:jc w:val="both"/>
            <w:rPr>
              <w:lang w:val="ru-RU"/>
            </w:rPr>
          </w:pPr>
          <w:r w:rsidRPr="0036647C">
            <w:rPr>
              <w:lang w:val="ru-RU"/>
            </w:rPr>
            <w:t xml:space="preserve">Закрила на основните права на гражданите. </w:t>
          </w:r>
        </w:p>
        <w:p w:rsidR="0036647C" w:rsidRPr="0036647C" w:rsidRDefault="0036647C" w:rsidP="0036647C">
          <w:pPr>
            <w:numPr>
              <w:ilvl w:val="0"/>
              <w:numId w:val="2"/>
            </w:numPr>
            <w:tabs>
              <w:tab w:val="left" w:pos="6900"/>
            </w:tabs>
            <w:jc w:val="both"/>
            <w:rPr>
              <w:lang w:val="ru-RU"/>
            </w:rPr>
          </w:pPr>
          <w:r w:rsidRPr="0036647C">
            <w:rPr>
              <w:lang w:val="ru-RU"/>
            </w:rPr>
            <w:t>Принцип на неотнемност на основните права.</w:t>
          </w:r>
        </w:p>
        <w:p w:rsidR="0036647C" w:rsidRPr="0036647C" w:rsidRDefault="0036647C" w:rsidP="0036647C">
          <w:pPr>
            <w:numPr>
              <w:ilvl w:val="0"/>
              <w:numId w:val="2"/>
            </w:numPr>
            <w:tabs>
              <w:tab w:val="left" w:pos="6900"/>
            </w:tabs>
            <w:jc w:val="both"/>
          </w:pPr>
          <w:r w:rsidRPr="0036647C">
            <w:t>Основни задължения на гражданите.</w:t>
          </w:r>
        </w:p>
        <w:p w:rsidR="0036647C" w:rsidRPr="0036647C" w:rsidRDefault="0036647C" w:rsidP="0036647C">
          <w:pPr>
            <w:numPr>
              <w:ilvl w:val="0"/>
              <w:numId w:val="2"/>
            </w:numPr>
            <w:tabs>
              <w:tab w:val="left" w:pos="6900"/>
            </w:tabs>
            <w:jc w:val="both"/>
            <w:rPr>
              <w:lang w:val="ru-RU"/>
            </w:rPr>
          </w:pPr>
          <w:r w:rsidRPr="0036647C">
            <w:rPr>
              <w:lang w:val="ru-RU"/>
            </w:rPr>
            <w:t>Възникване на международноправната защита на правата на човека. Доктрината за хуманитарната интервенция на Хуго Гроций.</w:t>
          </w:r>
        </w:p>
        <w:p w:rsidR="0036647C" w:rsidRPr="0036647C" w:rsidRDefault="0036647C" w:rsidP="0036647C">
          <w:pPr>
            <w:numPr>
              <w:ilvl w:val="0"/>
              <w:numId w:val="2"/>
            </w:numPr>
            <w:tabs>
              <w:tab w:val="left" w:pos="6900"/>
            </w:tabs>
            <w:jc w:val="both"/>
            <w:rPr>
              <w:lang w:val="ru-RU"/>
            </w:rPr>
          </w:pPr>
          <w:r w:rsidRPr="0036647C">
            <w:rPr>
              <w:lang w:val="ru-RU"/>
            </w:rPr>
            <w:t>Правна уредба на защитата на правата на човека между двете световни войни.</w:t>
          </w:r>
        </w:p>
        <w:p w:rsidR="0036647C" w:rsidRPr="0036647C" w:rsidRDefault="0036647C" w:rsidP="0036647C">
          <w:pPr>
            <w:numPr>
              <w:ilvl w:val="0"/>
              <w:numId w:val="2"/>
            </w:numPr>
            <w:tabs>
              <w:tab w:val="left" w:pos="6900"/>
            </w:tabs>
            <w:jc w:val="both"/>
          </w:pPr>
          <w:r w:rsidRPr="0036647C">
            <w:rPr>
              <w:lang w:val="ru-RU"/>
            </w:rPr>
            <w:t xml:space="preserve">Създаване на международноправна система за защита на правата на човека след Втората световна война. </w:t>
          </w:r>
          <w:r w:rsidRPr="0036647C">
            <w:t>Устав</w:t>
          </w:r>
          <w:r w:rsidRPr="0036647C">
            <w:rPr>
              <w:lang w:val="bg-BG"/>
            </w:rPr>
            <w:t>ът</w:t>
          </w:r>
          <w:r w:rsidRPr="0036647C">
            <w:t xml:space="preserve"> на ООН</w:t>
          </w:r>
          <w:r w:rsidRPr="0036647C">
            <w:rPr>
              <w:lang w:val="bg-BG"/>
            </w:rPr>
            <w:t xml:space="preserve"> и правата на човека</w:t>
          </w:r>
          <w:r w:rsidRPr="0036647C">
            <w:t>.</w:t>
          </w:r>
        </w:p>
        <w:p w:rsidR="0036647C" w:rsidRPr="0036647C" w:rsidRDefault="0036647C" w:rsidP="0036647C">
          <w:pPr>
            <w:numPr>
              <w:ilvl w:val="0"/>
              <w:numId w:val="2"/>
            </w:numPr>
            <w:tabs>
              <w:tab w:val="left" w:pos="6900"/>
            </w:tabs>
            <w:jc w:val="both"/>
            <w:rPr>
              <w:lang w:val="ru-RU"/>
            </w:rPr>
          </w:pPr>
          <w:r w:rsidRPr="0036647C">
            <w:rPr>
              <w:lang w:val="ru-RU"/>
            </w:rPr>
            <w:t>Всеобща декларация за правата на човека – правно и политическо значение.</w:t>
          </w:r>
        </w:p>
        <w:p w:rsidR="0036647C" w:rsidRPr="0036647C" w:rsidRDefault="0036647C" w:rsidP="0036647C">
          <w:pPr>
            <w:numPr>
              <w:ilvl w:val="0"/>
              <w:numId w:val="2"/>
            </w:numPr>
            <w:tabs>
              <w:tab w:val="left" w:pos="6900"/>
            </w:tabs>
            <w:jc w:val="both"/>
            <w:rPr>
              <w:lang w:val="ru-RU"/>
            </w:rPr>
          </w:pPr>
          <w:r w:rsidRPr="0036647C">
            <w:rPr>
              <w:lang w:val="ru-RU"/>
            </w:rPr>
            <w:t>Международен пакт за граждански и политически права. Факултативни протоколи.</w:t>
          </w:r>
        </w:p>
        <w:p w:rsidR="0036647C" w:rsidRPr="0036647C" w:rsidRDefault="0036647C" w:rsidP="0036647C">
          <w:pPr>
            <w:numPr>
              <w:ilvl w:val="0"/>
              <w:numId w:val="2"/>
            </w:numPr>
            <w:tabs>
              <w:tab w:val="left" w:pos="6900"/>
            </w:tabs>
            <w:jc w:val="both"/>
            <w:rPr>
              <w:lang w:val="ru-RU"/>
            </w:rPr>
          </w:pPr>
          <w:r w:rsidRPr="0036647C">
            <w:rPr>
              <w:lang w:val="ru-RU"/>
            </w:rPr>
            <w:t>Международен пакт за икономически, социални и културни права.</w:t>
          </w:r>
        </w:p>
        <w:p w:rsidR="0036647C" w:rsidRPr="0036647C" w:rsidRDefault="0036647C" w:rsidP="0036647C">
          <w:pPr>
            <w:numPr>
              <w:ilvl w:val="0"/>
              <w:numId w:val="2"/>
            </w:numPr>
            <w:tabs>
              <w:tab w:val="left" w:pos="6900"/>
            </w:tabs>
            <w:jc w:val="both"/>
            <w:rPr>
              <w:lang w:val="ru-RU"/>
            </w:rPr>
          </w:pPr>
          <w:r w:rsidRPr="0036647C">
            <w:rPr>
              <w:lang w:val="ru-RU"/>
            </w:rPr>
            <w:t>Международна конвенция за преследване и наказване на престъплението геноцид.</w:t>
          </w:r>
        </w:p>
        <w:p w:rsidR="0036647C" w:rsidRPr="0036647C" w:rsidRDefault="0036647C" w:rsidP="0036647C">
          <w:pPr>
            <w:numPr>
              <w:ilvl w:val="0"/>
              <w:numId w:val="2"/>
            </w:numPr>
            <w:tabs>
              <w:tab w:val="left" w:pos="6900"/>
            </w:tabs>
            <w:jc w:val="both"/>
            <w:rPr>
              <w:lang w:val="ru-RU"/>
            </w:rPr>
          </w:pPr>
          <w:r w:rsidRPr="0036647C">
            <w:rPr>
              <w:lang w:val="ru-RU"/>
            </w:rPr>
            <w:t>Международна конвенция за премахване на всички форми на расова дискриминация.</w:t>
          </w:r>
        </w:p>
        <w:p w:rsidR="0036647C" w:rsidRPr="0036647C" w:rsidRDefault="0036647C" w:rsidP="0036647C">
          <w:pPr>
            <w:numPr>
              <w:ilvl w:val="0"/>
              <w:numId w:val="2"/>
            </w:numPr>
            <w:tabs>
              <w:tab w:val="left" w:pos="6900"/>
            </w:tabs>
            <w:jc w:val="both"/>
            <w:rPr>
              <w:lang w:val="ru-RU"/>
            </w:rPr>
          </w:pPr>
          <w:r w:rsidRPr="0036647C">
            <w:rPr>
              <w:lang w:val="ru-RU"/>
            </w:rPr>
            <w:t>Международна конвенция за предотвратяване и наказание на престъплението апартейд.</w:t>
          </w:r>
        </w:p>
        <w:p w:rsidR="0036647C" w:rsidRPr="0036647C" w:rsidRDefault="0036647C" w:rsidP="0036647C">
          <w:pPr>
            <w:numPr>
              <w:ilvl w:val="0"/>
              <w:numId w:val="2"/>
            </w:numPr>
            <w:tabs>
              <w:tab w:val="left" w:pos="6900"/>
            </w:tabs>
            <w:jc w:val="both"/>
            <w:rPr>
              <w:lang w:val="ru-RU"/>
            </w:rPr>
          </w:pPr>
          <w:r w:rsidRPr="0036647C">
            <w:rPr>
              <w:lang w:val="ru-RU"/>
            </w:rPr>
            <w:lastRenderedPageBreak/>
            <w:t>Конвенция за премахване на всички форми на дискриминация по отношение на жените.</w:t>
          </w:r>
        </w:p>
        <w:p w:rsidR="0036647C" w:rsidRPr="0036647C" w:rsidRDefault="0036647C" w:rsidP="0036647C">
          <w:pPr>
            <w:numPr>
              <w:ilvl w:val="0"/>
              <w:numId w:val="2"/>
            </w:numPr>
            <w:tabs>
              <w:tab w:val="left" w:pos="6900"/>
            </w:tabs>
            <w:jc w:val="both"/>
            <w:rPr>
              <w:lang w:val="ru-RU"/>
            </w:rPr>
          </w:pPr>
          <w:r w:rsidRPr="0036647C">
            <w:rPr>
              <w:lang w:val="ru-RU"/>
            </w:rPr>
            <w:t>Конвенция за правата на детето.</w:t>
          </w:r>
        </w:p>
        <w:p w:rsidR="0036647C" w:rsidRPr="0036647C" w:rsidRDefault="0036647C" w:rsidP="0036647C">
          <w:pPr>
            <w:numPr>
              <w:ilvl w:val="0"/>
              <w:numId w:val="2"/>
            </w:numPr>
            <w:tabs>
              <w:tab w:val="left" w:pos="6900"/>
            </w:tabs>
            <w:jc w:val="both"/>
            <w:rPr>
              <w:lang w:val="ru-RU"/>
            </w:rPr>
          </w:pPr>
          <w:r w:rsidRPr="0036647C">
            <w:rPr>
              <w:lang w:val="ru-RU"/>
            </w:rPr>
            <w:t>Конвенция против изтезанията и други форми на жестоко, нечовешко или унизително отнасяне или наказание.</w:t>
          </w:r>
        </w:p>
        <w:p w:rsidR="0036647C" w:rsidRPr="0036647C" w:rsidRDefault="0036647C" w:rsidP="0036647C">
          <w:pPr>
            <w:numPr>
              <w:ilvl w:val="0"/>
              <w:numId w:val="2"/>
            </w:numPr>
            <w:tabs>
              <w:tab w:val="left" w:pos="6900"/>
            </w:tabs>
            <w:jc w:val="both"/>
            <w:rPr>
              <w:lang w:val="ru-RU"/>
            </w:rPr>
          </w:pPr>
          <w:r w:rsidRPr="0036647C">
            <w:rPr>
              <w:lang w:val="ru-RU"/>
            </w:rPr>
            <w:t>Конвенция за статута на бежанците.</w:t>
          </w:r>
        </w:p>
        <w:p w:rsidR="0036647C" w:rsidRPr="0036647C" w:rsidRDefault="0036647C" w:rsidP="0036647C">
          <w:pPr>
            <w:numPr>
              <w:ilvl w:val="0"/>
              <w:numId w:val="2"/>
            </w:numPr>
            <w:tabs>
              <w:tab w:val="left" w:pos="6900"/>
            </w:tabs>
            <w:jc w:val="both"/>
            <w:rPr>
              <w:lang w:val="ru-RU"/>
            </w:rPr>
          </w:pPr>
          <w:r w:rsidRPr="0036647C">
            <w:rPr>
              <w:lang w:val="ru-RU"/>
            </w:rPr>
            <w:t>Конвенция за неприлагане на давност по отношение на военните престъпления и престъпленията против човечеството.</w:t>
          </w:r>
        </w:p>
        <w:p w:rsidR="0036647C" w:rsidRPr="0036647C" w:rsidRDefault="0036647C" w:rsidP="0036647C">
          <w:pPr>
            <w:numPr>
              <w:ilvl w:val="0"/>
              <w:numId w:val="2"/>
            </w:numPr>
            <w:tabs>
              <w:tab w:val="left" w:pos="6900"/>
            </w:tabs>
            <w:jc w:val="both"/>
            <w:rPr>
              <w:lang w:val="ru-RU"/>
            </w:rPr>
          </w:pPr>
          <w:r w:rsidRPr="0036647C">
            <w:rPr>
              <w:lang w:val="ru-RU"/>
            </w:rPr>
            <w:t>Органи на ООН с компетенции в областта на правата на човека.</w:t>
          </w:r>
        </w:p>
        <w:p w:rsidR="0036647C" w:rsidRPr="0036647C" w:rsidRDefault="0036647C" w:rsidP="0036647C">
          <w:pPr>
            <w:numPr>
              <w:ilvl w:val="0"/>
              <w:numId w:val="2"/>
            </w:numPr>
            <w:tabs>
              <w:tab w:val="left" w:pos="6900"/>
            </w:tabs>
            <w:jc w:val="both"/>
          </w:pPr>
          <w:r w:rsidRPr="0036647C">
            <w:rPr>
              <w:lang w:val="ru-RU"/>
            </w:rPr>
            <w:t xml:space="preserve">Европейска конвенция за защита на правата на човека и основните свободи.  </w:t>
          </w:r>
          <w:r w:rsidRPr="0036647C">
            <w:t>Механизъм за прилагане. Участие на Република България.</w:t>
          </w:r>
        </w:p>
        <w:p w:rsidR="0036647C" w:rsidRPr="0036647C" w:rsidRDefault="0036647C" w:rsidP="0036647C">
          <w:pPr>
            <w:numPr>
              <w:ilvl w:val="0"/>
              <w:numId w:val="2"/>
            </w:numPr>
            <w:tabs>
              <w:tab w:val="left" w:pos="6900"/>
            </w:tabs>
            <w:jc w:val="both"/>
            <w:rPr>
              <w:lang w:val="ru-RU"/>
            </w:rPr>
          </w:pPr>
          <w:r w:rsidRPr="0036647C">
            <w:rPr>
              <w:lang w:val="ru-RU"/>
            </w:rPr>
            <w:t>Европейска социална харта. Участие на Р</w:t>
          </w:r>
          <w:r w:rsidRPr="0036647C">
            <w:t>e</w:t>
          </w:r>
          <w:r w:rsidRPr="0036647C">
            <w:rPr>
              <w:lang w:val="bg-BG"/>
            </w:rPr>
            <w:t>публика</w:t>
          </w:r>
          <w:r w:rsidRPr="0036647C">
            <w:rPr>
              <w:lang w:val="ru-RU"/>
            </w:rPr>
            <w:t xml:space="preserve"> България.</w:t>
          </w:r>
        </w:p>
        <w:p w:rsidR="0036647C" w:rsidRPr="0036647C" w:rsidRDefault="0036647C" w:rsidP="0036647C">
          <w:pPr>
            <w:numPr>
              <w:ilvl w:val="0"/>
              <w:numId w:val="2"/>
            </w:numPr>
            <w:tabs>
              <w:tab w:val="left" w:pos="6900"/>
            </w:tabs>
            <w:jc w:val="both"/>
            <w:rPr>
              <w:lang w:val="ru-RU"/>
            </w:rPr>
          </w:pPr>
          <w:r w:rsidRPr="0036647C">
            <w:rPr>
              <w:lang w:val="ru-RU"/>
            </w:rPr>
            <w:t>Европейска конвенция за предотвратяване на изтезанията и нечовешкото или унизително отнасяне или наказание.</w:t>
          </w:r>
        </w:p>
        <w:p w:rsidR="0036647C" w:rsidRPr="0036647C" w:rsidRDefault="0036647C" w:rsidP="0036647C">
          <w:pPr>
            <w:numPr>
              <w:ilvl w:val="0"/>
              <w:numId w:val="2"/>
            </w:numPr>
            <w:tabs>
              <w:tab w:val="left" w:pos="6900"/>
            </w:tabs>
            <w:jc w:val="both"/>
            <w:rPr>
              <w:lang w:val="ru-RU"/>
            </w:rPr>
          </w:pPr>
          <w:r w:rsidRPr="0036647C">
            <w:rPr>
              <w:lang w:val="ru-RU"/>
            </w:rPr>
            <w:t>Забраната на дискриминацията в Дванадесетия протокол към Европейската конвенция.</w:t>
          </w:r>
        </w:p>
        <w:p w:rsidR="0036647C" w:rsidRPr="0036647C" w:rsidRDefault="0036647C" w:rsidP="0036647C">
          <w:pPr>
            <w:numPr>
              <w:ilvl w:val="0"/>
              <w:numId w:val="2"/>
            </w:numPr>
            <w:tabs>
              <w:tab w:val="num" w:pos="284"/>
              <w:tab w:val="left" w:pos="6900"/>
            </w:tabs>
            <w:jc w:val="both"/>
            <w:rPr>
              <w:lang w:val="ru-RU"/>
            </w:rPr>
          </w:pPr>
          <w:r w:rsidRPr="0036647C">
            <w:rPr>
              <w:lang w:val="ru-RU"/>
            </w:rPr>
            <w:t>Съдебна практика на Европейския съд по правата на човека.</w:t>
          </w:r>
        </w:p>
        <w:p w:rsidR="0036647C" w:rsidRPr="0036647C" w:rsidRDefault="0036647C" w:rsidP="0036647C">
          <w:pPr>
            <w:numPr>
              <w:ilvl w:val="0"/>
              <w:numId w:val="2"/>
            </w:numPr>
            <w:tabs>
              <w:tab w:val="left" w:pos="6900"/>
            </w:tabs>
            <w:jc w:val="both"/>
            <w:rPr>
              <w:lang w:val="ru-RU"/>
            </w:rPr>
          </w:pPr>
          <w:r w:rsidRPr="0036647C">
            <w:rPr>
              <w:lang w:val="ru-RU"/>
            </w:rPr>
            <w:t xml:space="preserve">Защита на правата на човека в Европейския съюз. Харта на основните права на Европейския съюз.   </w:t>
          </w:r>
        </w:p>
        <w:p w:rsidR="0036647C" w:rsidRPr="0036647C" w:rsidRDefault="0036647C" w:rsidP="0036647C">
          <w:pPr>
            <w:numPr>
              <w:ilvl w:val="0"/>
              <w:numId w:val="2"/>
            </w:numPr>
            <w:tabs>
              <w:tab w:val="left" w:pos="6900"/>
            </w:tabs>
            <w:jc w:val="both"/>
            <w:rPr>
              <w:lang w:val="ru-RU"/>
            </w:rPr>
          </w:pPr>
          <w:r w:rsidRPr="0036647C">
            <w:rPr>
              <w:lang w:val="ru-RU"/>
            </w:rPr>
            <w:t>Понятие за международно хуманитарно право</w:t>
          </w:r>
          <w:r w:rsidRPr="0036647C">
            <w:rPr>
              <w:lang w:val="bg-BG"/>
            </w:rPr>
            <w:t xml:space="preserve">. Възникване и развитие. Основни принципи. </w:t>
          </w:r>
        </w:p>
        <w:p w:rsidR="0036647C" w:rsidRPr="0036647C" w:rsidRDefault="0036647C" w:rsidP="0036647C">
          <w:pPr>
            <w:numPr>
              <w:ilvl w:val="0"/>
              <w:numId w:val="2"/>
            </w:numPr>
            <w:tabs>
              <w:tab w:val="left" w:pos="6900"/>
            </w:tabs>
            <w:jc w:val="both"/>
            <w:rPr>
              <w:lang w:val="ru-RU"/>
            </w:rPr>
          </w:pPr>
          <w:r w:rsidRPr="0036647C">
            <w:rPr>
              <w:lang w:val="ru-RU"/>
            </w:rPr>
            <w:t>Източници на международно</w:t>
          </w:r>
          <w:r w:rsidRPr="0036647C">
            <w:rPr>
              <w:lang w:val="bg-BG"/>
            </w:rPr>
            <w:t>то</w:t>
          </w:r>
          <w:r w:rsidRPr="0036647C">
            <w:rPr>
              <w:lang w:val="ru-RU"/>
            </w:rPr>
            <w:t xml:space="preserve"> хуманитарно право</w:t>
          </w:r>
          <w:r w:rsidRPr="0036647C">
            <w:rPr>
              <w:lang w:val="bg-BG"/>
            </w:rPr>
            <w:t>. Женевски конвенции от 1949 г. Допълнителни протоколи.</w:t>
          </w:r>
        </w:p>
        <w:p w:rsidR="00DA6080" w:rsidRPr="00E054EE" w:rsidRDefault="00702044" w:rsidP="0068766E">
          <w:pPr>
            <w:tabs>
              <w:tab w:val="left" w:pos="6900"/>
            </w:tabs>
            <w:jc w:val="both"/>
            <w:rPr>
              <w:lang w:val="ru-RU"/>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DB2597" w:rsidRPr="00DB2597" w:rsidRDefault="00DB2597" w:rsidP="00DB2597">
          <w:pPr>
            <w:jc w:val="both"/>
            <w:rPr>
              <w:rFonts w:eastAsia="Times New Roman" w:cs="Times New Roman"/>
              <w:b/>
              <w:sz w:val="22"/>
              <w:lang w:val="ru-RU"/>
            </w:rPr>
          </w:pPr>
          <w:r w:rsidRPr="00DB2597">
            <w:rPr>
              <w:rFonts w:eastAsia="Times New Roman" w:cs="Times New Roman"/>
              <w:b/>
              <w:sz w:val="22"/>
              <w:lang w:val="ru-RU"/>
            </w:rPr>
            <w:t>Задължителна:</w:t>
          </w:r>
        </w:p>
        <w:p w:rsidR="00DB2597" w:rsidRPr="00DB2597" w:rsidRDefault="00DB2597" w:rsidP="00DB2597">
          <w:pPr>
            <w:numPr>
              <w:ilvl w:val="0"/>
              <w:numId w:val="3"/>
            </w:numPr>
            <w:spacing w:after="0" w:line="240" w:lineRule="auto"/>
            <w:contextualSpacing w:val="0"/>
            <w:jc w:val="both"/>
            <w:rPr>
              <w:rFonts w:eastAsia="Times New Roman" w:cs="Times New Roman"/>
              <w:sz w:val="22"/>
              <w:lang w:val="ru-RU"/>
            </w:rPr>
          </w:pPr>
          <w:r w:rsidRPr="00DB2597">
            <w:rPr>
              <w:rFonts w:eastAsia="Times New Roman" w:cs="Times New Roman"/>
              <w:sz w:val="22"/>
              <w:lang w:val="ru-RU"/>
            </w:rPr>
            <w:t>Друмева, Емилия</w:t>
          </w:r>
          <w:r w:rsidRPr="00DB2597">
            <w:rPr>
              <w:rFonts w:eastAsia="Times New Roman" w:cs="Times New Roman"/>
              <w:sz w:val="22"/>
              <w:lang w:val="bg-BG"/>
            </w:rPr>
            <w:t>,</w:t>
          </w:r>
          <w:r w:rsidRPr="00DB2597">
            <w:rPr>
              <w:rFonts w:eastAsia="Times New Roman" w:cs="Times New Roman"/>
              <w:sz w:val="22"/>
              <w:lang w:val="ru-RU"/>
            </w:rPr>
            <w:t xml:space="preserve"> Каменова, Цветана. Права на човека. Учебно помагало. Пловдив: Унив.издателство «П.Хилендарски», 2000</w:t>
          </w:r>
        </w:p>
        <w:p w:rsidR="00DB2597" w:rsidRPr="00DB2597" w:rsidRDefault="00DB2597" w:rsidP="00DB2597">
          <w:pPr>
            <w:numPr>
              <w:ilvl w:val="0"/>
              <w:numId w:val="3"/>
            </w:numPr>
            <w:spacing w:after="0" w:line="240" w:lineRule="auto"/>
            <w:contextualSpacing w:val="0"/>
            <w:jc w:val="both"/>
            <w:rPr>
              <w:rFonts w:eastAsia="Times New Roman" w:cs="Times New Roman"/>
              <w:sz w:val="22"/>
              <w:lang w:val="ru-RU"/>
            </w:rPr>
          </w:pPr>
          <w:r w:rsidRPr="00DB2597">
            <w:rPr>
              <w:rFonts w:eastAsia="Times New Roman" w:cs="Times New Roman"/>
              <w:sz w:val="22"/>
              <w:lang w:val="ru-RU"/>
            </w:rPr>
            <w:t>Борисов, Орлин.  Международноправна защита на правата на човека. София: Нова звезда, 2007</w:t>
          </w:r>
        </w:p>
        <w:p w:rsidR="00DB2597" w:rsidRPr="00DB2597" w:rsidRDefault="00DB2597" w:rsidP="00DB2597">
          <w:pPr>
            <w:numPr>
              <w:ilvl w:val="0"/>
              <w:numId w:val="3"/>
            </w:numPr>
            <w:spacing w:after="0" w:line="240" w:lineRule="auto"/>
            <w:contextualSpacing w:val="0"/>
            <w:jc w:val="both"/>
            <w:rPr>
              <w:rFonts w:eastAsia="Times New Roman" w:cs="Times New Roman"/>
              <w:sz w:val="22"/>
              <w:lang w:val="ru-RU"/>
            </w:rPr>
          </w:pPr>
          <w:r w:rsidRPr="00DB2597">
            <w:rPr>
              <w:rFonts w:eastAsia="Times New Roman" w:cs="Times New Roman"/>
              <w:sz w:val="22"/>
              <w:lang w:val="ru-RU"/>
            </w:rPr>
            <w:t>Основни права на човека Съст. и научен редактор Евгени Танчев, С., 2002</w:t>
          </w:r>
        </w:p>
        <w:p w:rsidR="00DB2597" w:rsidRDefault="00DB2597" w:rsidP="00DB2597">
          <w:pPr>
            <w:numPr>
              <w:ilvl w:val="0"/>
              <w:numId w:val="3"/>
            </w:numPr>
            <w:spacing w:after="0" w:line="240" w:lineRule="auto"/>
            <w:contextualSpacing w:val="0"/>
            <w:jc w:val="both"/>
            <w:rPr>
              <w:rFonts w:eastAsia="Times New Roman" w:cs="Times New Roman"/>
              <w:sz w:val="22"/>
              <w:lang w:val="ru-RU"/>
            </w:rPr>
          </w:pPr>
          <w:r w:rsidRPr="00DB2597">
            <w:rPr>
              <w:rFonts w:eastAsia="Times New Roman" w:cs="Times New Roman"/>
              <w:sz w:val="22"/>
              <w:lang w:val="ru-RU"/>
            </w:rPr>
            <w:t>Неновски, Нено. Правата на човека. София: Юриспрес, 1994</w:t>
          </w:r>
          <w:r w:rsidRPr="00DB2597">
            <w:rPr>
              <w:rFonts w:eastAsia="Times New Roman" w:cs="Times New Roman"/>
              <w:sz w:val="22"/>
              <w:lang w:val="ru-RU"/>
            </w:rPr>
            <w:tab/>
          </w:r>
        </w:p>
        <w:p w:rsidR="001904BE" w:rsidRPr="00DB2597" w:rsidRDefault="001904BE" w:rsidP="00DB2597">
          <w:pPr>
            <w:numPr>
              <w:ilvl w:val="0"/>
              <w:numId w:val="3"/>
            </w:numPr>
            <w:spacing w:after="0" w:line="240" w:lineRule="auto"/>
            <w:contextualSpacing w:val="0"/>
            <w:jc w:val="both"/>
            <w:rPr>
              <w:rFonts w:eastAsia="Times New Roman" w:cs="Times New Roman"/>
              <w:sz w:val="22"/>
              <w:lang w:val="ru-RU"/>
            </w:rPr>
          </w:pPr>
          <w:r>
            <w:rPr>
              <w:rFonts w:eastAsia="Times New Roman" w:cs="Times New Roman"/>
              <w:sz w:val="22"/>
              <w:lang w:val="ru-RU"/>
            </w:rPr>
            <w:t>Литература и материали, предоставени от преподавателя по време на лекционния курс.</w:t>
          </w:r>
        </w:p>
        <w:p w:rsidR="00DB2597" w:rsidRPr="00DB2597" w:rsidRDefault="00DB2597" w:rsidP="00DB2597">
          <w:pPr>
            <w:spacing w:after="0" w:line="240" w:lineRule="auto"/>
            <w:contextualSpacing w:val="0"/>
            <w:jc w:val="both"/>
            <w:rPr>
              <w:rFonts w:eastAsia="Times New Roman" w:cs="Times New Roman"/>
              <w:b/>
              <w:sz w:val="22"/>
              <w:lang w:val="ru-RU"/>
            </w:rPr>
          </w:pPr>
          <w:r w:rsidRPr="00DB2597">
            <w:rPr>
              <w:rFonts w:eastAsia="Times New Roman" w:cs="Times New Roman"/>
              <w:b/>
              <w:sz w:val="22"/>
              <w:lang w:val="ru-RU"/>
            </w:rPr>
            <w:t>Допълнителна:</w:t>
          </w:r>
        </w:p>
        <w:p w:rsidR="00DB2597" w:rsidRPr="00DB2597" w:rsidRDefault="00DB2597" w:rsidP="00DB2597">
          <w:pPr>
            <w:numPr>
              <w:ilvl w:val="0"/>
              <w:numId w:val="3"/>
            </w:numPr>
            <w:spacing w:after="0" w:line="240" w:lineRule="auto"/>
            <w:contextualSpacing w:val="0"/>
            <w:jc w:val="both"/>
            <w:rPr>
              <w:rFonts w:eastAsia="Times New Roman" w:cs="Times New Roman"/>
              <w:sz w:val="22"/>
              <w:lang w:val="ru-RU"/>
            </w:rPr>
          </w:pPr>
          <w:r w:rsidRPr="00DB2597">
            <w:rPr>
              <w:rFonts w:eastAsia="Times New Roman" w:cs="Times New Roman"/>
              <w:sz w:val="22"/>
              <w:lang w:val="ru-RU"/>
            </w:rPr>
            <w:t>Ван Дайк, П. Ван Хууф, Г. Европейската конвенция за правата на човека – теория и практика. С., 2000 г.</w:t>
          </w:r>
        </w:p>
        <w:p w:rsidR="00DB2597" w:rsidRPr="00DB2597" w:rsidRDefault="00DB2597" w:rsidP="00DB2597">
          <w:pPr>
            <w:numPr>
              <w:ilvl w:val="0"/>
              <w:numId w:val="3"/>
            </w:numPr>
            <w:spacing w:after="0" w:line="240" w:lineRule="auto"/>
            <w:contextualSpacing w:val="0"/>
            <w:jc w:val="both"/>
            <w:rPr>
              <w:rFonts w:eastAsia="Times New Roman" w:cs="Times New Roman"/>
              <w:sz w:val="22"/>
              <w:lang w:val="bg-BG"/>
            </w:rPr>
          </w:pPr>
          <w:r w:rsidRPr="00DB2597">
            <w:rPr>
              <w:rFonts w:eastAsia="Times New Roman" w:cs="Times New Roman"/>
              <w:sz w:val="22"/>
              <w:lang w:val="bg-BG"/>
            </w:rPr>
            <w:t>Ирена Илиева, Рамковата конвенция за защита на национални малцинства и нейният контролен механизъм. Правна мисъл, 2000, № 3.</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Весела Табакова, Права на човека и медиите, С., ЛИК, 2006</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ru-RU"/>
            </w:rPr>
            <w:t>Веселин Цанков,  Бежанско право, Варна, 2006</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В. Цанков. Аз, гражданинът на Република България и на Европейския съюз.С., 2005</w:t>
          </w:r>
        </w:p>
        <w:p w:rsidR="00DB2597" w:rsidRPr="00DB2597" w:rsidRDefault="00DB2597" w:rsidP="00DB2597">
          <w:pPr>
            <w:numPr>
              <w:ilvl w:val="0"/>
              <w:numId w:val="3"/>
            </w:numPr>
            <w:spacing w:after="0" w:line="240" w:lineRule="auto"/>
            <w:contextualSpacing w:val="0"/>
            <w:rPr>
              <w:rFonts w:eastAsia="Times New Roman" w:cs="Times New Roman"/>
              <w:sz w:val="22"/>
              <w:lang w:val="ru-RU"/>
            </w:rPr>
          </w:pPr>
          <w:r w:rsidRPr="00DB2597">
            <w:rPr>
              <w:rFonts w:eastAsia="Times New Roman" w:cs="Times New Roman"/>
              <w:sz w:val="22"/>
              <w:lang w:val="bg-BG"/>
            </w:rPr>
            <w:t>Георги Стефанов. Международната сигурност. Сиела, С., 1999</w:t>
          </w:r>
          <w:r w:rsidRPr="00DB2597">
            <w:rPr>
              <w:rFonts w:eastAsia="Times New Roman" w:cs="Times New Roman"/>
              <w:sz w:val="22"/>
              <w:lang w:val="bg-BG"/>
            </w:rPr>
            <w:tab/>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 xml:space="preserve">Г. Стефанов, Теория на международната сигурност, Сиела, 1997 </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lastRenderedPageBreak/>
            <w:t>Г. Стефанов, Благой Видин и др. Международни отношения, международно право,  дипломация, Кратка енциклопедия, С., Сиела, 2005</w:t>
          </w:r>
          <w:r w:rsidRPr="00DB2597">
            <w:rPr>
              <w:rFonts w:eastAsia="Times New Roman" w:cs="Times New Roman"/>
              <w:sz w:val="22"/>
              <w:lang w:val="bg-BG"/>
            </w:rPr>
            <w:tab/>
          </w:r>
          <w:r w:rsidRPr="00DB2597">
            <w:rPr>
              <w:rFonts w:eastAsia="Times New Roman" w:cs="Times New Roman"/>
              <w:sz w:val="22"/>
              <w:lang w:val="bg-BG"/>
            </w:rPr>
            <w:tab/>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Дейвид  Форсайт. Правата на човека в международните отношения. Слънце, С., 2000</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ru-RU"/>
            </w:rPr>
            <w:t xml:space="preserve">Константинов, Е. Протокол </w:t>
          </w:r>
          <w:r w:rsidRPr="00DB2597">
            <w:rPr>
              <w:rFonts w:eastAsia="Times New Roman" w:cs="Times New Roman"/>
              <w:sz w:val="22"/>
              <w:lang w:val="bg-BG"/>
            </w:rPr>
            <w:t>№11 на Европейската конвенция за правата на човека. Правна мисъл 1998, № 4</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Неновски, Н. Права на човека и права на гражданина /Към въпроса за съдържание на понятията / - Правна мисъл, 1993, №3</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Неновски, Н.Правата на човека в Конституцията на Р България от 1991 г. - Правна мисъл, 1995, №1, с.3-13.</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 xml:space="preserve">Борисов, О. Права на човека. Сборник от международни актове, С., 2003 </w:t>
          </w:r>
          <w:r w:rsidRPr="00DB2597">
            <w:rPr>
              <w:rFonts w:eastAsia="Times New Roman" w:cs="Times New Roman"/>
              <w:sz w:val="22"/>
              <w:lang w:val="bg-BG"/>
            </w:rPr>
            <w:tab/>
            <w:t xml:space="preserve">  </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Каменова, Цветана. Международно хуманитарно  право. София: БАН, 2011</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Каменова, Цв., Е.Друмева, И.Илиева. Европейско и национално антидискриминационно правно регулиране. София: БАН, 2004</w:t>
          </w:r>
        </w:p>
        <w:p w:rsidR="00DB2597" w:rsidRPr="00DB2597" w:rsidRDefault="00DB2597" w:rsidP="00DB2597">
          <w:pPr>
            <w:numPr>
              <w:ilvl w:val="0"/>
              <w:numId w:val="3"/>
            </w:numPr>
            <w:spacing w:after="0" w:line="240" w:lineRule="auto"/>
            <w:contextualSpacing w:val="0"/>
            <w:rPr>
              <w:rFonts w:eastAsia="Times New Roman" w:cs="Times New Roman"/>
              <w:sz w:val="22"/>
              <w:lang w:val="ru-RU"/>
            </w:rPr>
          </w:pPr>
          <w:r w:rsidRPr="00DB2597">
            <w:rPr>
              <w:rFonts w:eastAsia="Times New Roman" w:cs="Times New Roman"/>
              <w:sz w:val="22"/>
              <w:lang w:val="ru-RU"/>
            </w:rPr>
            <w:t>Каменова, Цв. Забраната на дискриминацията в 12-ти протокол към Европейската конвенция за защита на правата на човека и основните свободи и в актовете на Европейския съюз. Правна мисъл, кн.3/2000 г.</w:t>
          </w:r>
        </w:p>
        <w:p w:rsidR="00DB2597" w:rsidRPr="00DB2597" w:rsidRDefault="00DB2597" w:rsidP="00DB2597">
          <w:pPr>
            <w:numPr>
              <w:ilvl w:val="0"/>
              <w:numId w:val="3"/>
            </w:numPr>
            <w:spacing w:after="0" w:line="240" w:lineRule="auto"/>
            <w:contextualSpacing w:val="0"/>
            <w:rPr>
              <w:rFonts w:eastAsia="Times New Roman" w:cs="Times New Roman"/>
              <w:sz w:val="22"/>
              <w:lang w:val="ru-RU"/>
            </w:rPr>
          </w:pPr>
          <w:r w:rsidRPr="00DB2597">
            <w:rPr>
              <w:rFonts w:eastAsia="Times New Roman" w:cs="Times New Roman"/>
              <w:sz w:val="22"/>
              <w:lang w:val="ru-RU"/>
            </w:rPr>
            <w:t>Стандарти и механизми за защита правата на човека: международната общност и вътрешнополитическите предизвикателства в геополитическата среда на ХХ</w:t>
          </w:r>
          <w:r w:rsidRPr="00DB2597">
            <w:rPr>
              <w:rFonts w:eastAsia="Times New Roman" w:cs="Times New Roman"/>
              <w:sz w:val="22"/>
              <w:lang w:val="en-AU"/>
            </w:rPr>
            <w:t>I</w:t>
          </w:r>
          <w:r w:rsidRPr="00DB2597">
            <w:rPr>
              <w:rFonts w:eastAsia="Times New Roman" w:cs="Times New Roman"/>
              <w:sz w:val="22"/>
              <w:lang w:val="ru-RU"/>
            </w:rPr>
            <w:t xml:space="preserve"> век</w:t>
          </w:r>
          <w:r w:rsidRPr="00DB2597">
            <w:rPr>
              <w:rFonts w:eastAsia="Times New Roman" w:cs="Times New Roman"/>
              <w:sz w:val="22"/>
              <w:lang w:val="bg-BG"/>
            </w:rPr>
            <w:t xml:space="preserve">. </w:t>
          </w:r>
          <w:r w:rsidRPr="00DB2597">
            <w:rPr>
              <w:rFonts w:eastAsia="Times New Roman" w:cs="Times New Roman"/>
              <w:sz w:val="22"/>
              <w:lang w:val="ru-RU"/>
            </w:rPr>
            <w:t>Съст и ред. Надя Бояджиева</w:t>
          </w:r>
          <w:r w:rsidRPr="00DB2597">
            <w:rPr>
              <w:rFonts w:eastAsia="Times New Roman" w:cs="Times New Roman"/>
              <w:sz w:val="22"/>
              <w:lang w:val="bg-BG"/>
            </w:rPr>
            <w:t>, С</w:t>
          </w:r>
          <w:r w:rsidRPr="00DB2597">
            <w:rPr>
              <w:rFonts w:eastAsia="Times New Roman" w:cs="Times New Roman"/>
              <w:sz w:val="22"/>
              <w:lang w:val="ru-RU"/>
            </w:rPr>
            <w:t>., 2007</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 xml:space="preserve">Европейска конвенция за правата на човека, изменена и допълнена от Протоколи № 11 и 14, придружена от Протоколи № 1, 4, 6, 7, 12 и 13. Eвропейски съд по правата на човека. Council of Europe, F-67075 Strasbourg cedex . Текстът на Конвенцията е достъпен и на интернет-адрес: </w:t>
          </w:r>
          <w:hyperlink r:id="rId8" w:anchor="n13739063294958599503665_pointer" w:history="1">
            <w:r w:rsidRPr="00DB2597">
              <w:rPr>
                <w:rFonts w:eastAsia="Times New Roman" w:cs="Times New Roman"/>
                <w:color w:val="0000FF"/>
                <w:sz w:val="22"/>
                <w:u w:val="single"/>
                <w:lang w:val="bg-BG"/>
              </w:rPr>
              <w:t>http://www.echr.coe.int/Pages/home.aspx?p=basictexts&amp;c=#n13739063294958599503665_pointer</w:t>
            </w:r>
          </w:hyperlink>
          <w:r w:rsidRPr="00DB2597">
            <w:rPr>
              <w:rFonts w:eastAsia="Times New Roman" w:cs="Times New Roman"/>
              <w:sz w:val="22"/>
              <w:lang w:val="bg-BG"/>
            </w:rPr>
            <w:t xml:space="preserve">  (</w:t>
          </w:r>
          <w:r w:rsidR="00B52ECF">
            <w:rPr>
              <w:rFonts w:eastAsia="Times New Roman" w:cs="Times New Roman"/>
              <w:sz w:val="22"/>
              <w:lang w:val="bg-BG"/>
            </w:rPr>
            <w:t>2</w:t>
          </w:r>
          <w:r w:rsidRPr="00DB2597">
            <w:rPr>
              <w:rFonts w:eastAsia="Times New Roman" w:cs="Times New Roman"/>
              <w:sz w:val="22"/>
              <w:lang w:val="bg-BG"/>
            </w:rPr>
            <w:t>0  август 2017 г.)</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Головистикова, А.Н., Л.Ю.Грудына. Права человека. Москва</w:t>
          </w:r>
          <w:r w:rsidR="00CF322E">
            <w:rPr>
              <w:rFonts w:eastAsia="Times New Roman" w:cs="Times New Roman"/>
              <w:sz w:val="22"/>
              <w:lang w:val="bg-BG"/>
            </w:rPr>
            <w:t>:</w:t>
          </w:r>
          <w:r w:rsidRPr="00DB2597">
            <w:rPr>
              <w:rFonts w:eastAsia="Times New Roman" w:cs="Times New Roman"/>
              <w:sz w:val="22"/>
              <w:lang w:val="bg-BG"/>
            </w:rPr>
            <w:t xml:space="preserve"> Изд. Эксмо, 2006</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bg-BG"/>
            </w:rPr>
            <w:t>Ильин, Ю.Д. Право человека и государства на безопасност в современном мире. Изд. Норма, М., 2007</w:t>
          </w:r>
        </w:p>
        <w:p w:rsidR="00CF322E" w:rsidRPr="00CF322E" w:rsidRDefault="00DB2597" w:rsidP="00CF322E">
          <w:pPr>
            <w:numPr>
              <w:ilvl w:val="0"/>
              <w:numId w:val="3"/>
            </w:numPr>
            <w:spacing w:after="0" w:line="240" w:lineRule="auto"/>
            <w:ind w:left="360"/>
            <w:contextualSpacing w:val="0"/>
            <w:rPr>
              <w:rFonts w:eastAsia="Times New Roman" w:cs="Times New Roman"/>
              <w:sz w:val="22"/>
              <w:lang w:val="en-AU"/>
            </w:rPr>
          </w:pPr>
          <w:r w:rsidRPr="00DB2597">
            <w:rPr>
              <w:rFonts w:eastAsia="Times New Roman" w:cs="Times New Roman"/>
              <w:sz w:val="22"/>
              <w:lang w:val="bg-BG"/>
            </w:rPr>
            <w:t xml:space="preserve">Словарь-справочник по правам человека: основные понятия и институты. </w:t>
          </w:r>
          <w:r w:rsidR="00CF322E">
            <w:rPr>
              <w:rFonts w:eastAsia="Times New Roman" w:cs="Times New Roman"/>
              <w:sz w:val="22"/>
              <w:lang w:val="bg-BG"/>
            </w:rPr>
            <w:t xml:space="preserve">Москва: </w:t>
          </w:r>
          <w:r w:rsidRPr="00DB2597">
            <w:rPr>
              <w:rFonts w:eastAsia="Times New Roman" w:cs="Times New Roman"/>
              <w:sz w:val="22"/>
              <w:lang w:val="bg-BG"/>
            </w:rPr>
            <w:t>Изд. Права человека, 2006</w:t>
          </w:r>
          <w:r w:rsidR="00CF322E" w:rsidRPr="00CF322E">
            <w:rPr>
              <w:rFonts w:eastAsia="Times New Roman" w:cs="Times New Roman"/>
              <w:sz w:val="22"/>
              <w:lang w:val="bg-BG"/>
            </w:rPr>
            <w:t xml:space="preserve">  </w:t>
          </w:r>
        </w:p>
        <w:p w:rsidR="00CF322E" w:rsidRPr="00CF322E" w:rsidRDefault="00DB2597" w:rsidP="00CF322E">
          <w:pPr>
            <w:numPr>
              <w:ilvl w:val="0"/>
              <w:numId w:val="3"/>
            </w:numPr>
            <w:spacing w:after="0" w:line="240" w:lineRule="auto"/>
            <w:ind w:left="360"/>
            <w:contextualSpacing w:val="0"/>
            <w:rPr>
              <w:rFonts w:eastAsia="Times New Roman" w:cs="Times New Roman"/>
              <w:sz w:val="22"/>
              <w:lang w:val="en-AU"/>
            </w:rPr>
          </w:pPr>
          <w:r w:rsidRPr="00DB2597">
            <w:rPr>
              <w:rFonts w:eastAsia="Times New Roman" w:cs="Times New Roman"/>
              <w:sz w:val="22"/>
              <w:lang w:val="en-AU"/>
            </w:rPr>
            <w:t>Andrew</w:t>
          </w:r>
          <w:r w:rsidRPr="00DB2597">
            <w:rPr>
              <w:rFonts w:eastAsia="Times New Roman" w:cs="Times New Roman"/>
              <w:sz w:val="22"/>
              <w:lang w:val="bg-BG"/>
            </w:rPr>
            <w:t xml:space="preserve"> </w:t>
          </w:r>
          <w:r w:rsidRPr="00DB2597">
            <w:rPr>
              <w:rFonts w:eastAsia="Times New Roman" w:cs="Times New Roman"/>
              <w:sz w:val="22"/>
              <w:lang w:val="en-AU"/>
            </w:rPr>
            <w:t>Moravcsik</w:t>
          </w:r>
          <w:r w:rsidRPr="00DB2597">
            <w:rPr>
              <w:rFonts w:eastAsia="Times New Roman" w:cs="Times New Roman"/>
              <w:sz w:val="22"/>
              <w:lang w:val="bg-BG"/>
            </w:rPr>
            <w:t xml:space="preserve">, (2000). </w:t>
          </w:r>
          <w:r w:rsidRPr="00DB2597">
            <w:rPr>
              <w:rFonts w:eastAsia="Times New Roman" w:cs="Times New Roman"/>
              <w:i/>
              <w:sz w:val="22"/>
              <w:lang w:val="en-AU"/>
            </w:rPr>
            <w:t>The</w:t>
          </w:r>
          <w:r w:rsidRPr="00DB2597">
            <w:rPr>
              <w:rFonts w:eastAsia="Times New Roman" w:cs="Times New Roman"/>
              <w:i/>
              <w:sz w:val="22"/>
              <w:lang w:val="bg-BG"/>
            </w:rPr>
            <w:t xml:space="preserve"> </w:t>
          </w:r>
          <w:r w:rsidRPr="00DB2597">
            <w:rPr>
              <w:rFonts w:eastAsia="Times New Roman" w:cs="Times New Roman"/>
              <w:i/>
              <w:sz w:val="22"/>
              <w:lang w:val="en-AU"/>
            </w:rPr>
            <w:t>Origins</w:t>
          </w:r>
          <w:r w:rsidRPr="00DB2597">
            <w:rPr>
              <w:rFonts w:eastAsia="Times New Roman" w:cs="Times New Roman"/>
              <w:i/>
              <w:sz w:val="22"/>
              <w:lang w:val="bg-BG"/>
            </w:rPr>
            <w:t xml:space="preserve"> </w:t>
          </w:r>
          <w:r w:rsidRPr="00DB2597">
            <w:rPr>
              <w:rFonts w:eastAsia="Times New Roman" w:cs="Times New Roman"/>
              <w:i/>
              <w:sz w:val="22"/>
              <w:lang w:val="en-AU"/>
            </w:rPr>
            <w:t>of</w:t>
          </w:r>
          <w:r w:rsidRPr="00DB2597">
            <w:rPr>
              <w:rFonts w:eastAsia="Times New Roman" w:cs="Times New Roman"/>
              <w:i/>
              <w:sz w:val="22"/>
              <w:lang w:val="bg-BG"/>
            </w:rPr>
            <w:t xml:space="preserve"> </w:t>
          </w:r>
          <w:r w:rsidRPr="00DB2597">
            <w:rPr>
              <w:rFonts w:eastAsia="Times New Roman" w:cs="Times New Roman"/>
              <w:i/>
              <w:sz w:val="22"/>
              <w:lang w:val="en-AU"/>
            </w:rPr>
            <w:t>Human</w:t>
          </w:r>
          <w:r w:rsidRPr="00DB2597">
            <w:rPr>
              <w:rFonts w:eastAsia="Times New Roman" w:cs="Times New Roman"/>
              <w:i/>
              <w:sz w:val="22"/>
              <w:lang w:val="bg-BG"/>
            </w:rPr>
            <w:t xml:space="preserve"> </w:t>
          </w:r>
          <w:r w:rsidRPr="00DB2597">
            <w:rPr>
              <w:rFonts w:eastAsia="Times New Roman" w:cs="Times New Roman"/>
              <w:i/>
              <w:sz w:val="22"/>
              <w:lang w:val="en-AU"/>
            </w:rPr>
            <w:t>Rights</w:t>
          </w:r>
          <w:r w:rsidRPr="00DB2597">
            <w:rPr>
              <w:rFonts w:eastAsia="Times New Roman" w:cs="Times New Roman"/>
              <w:i/>
              <w:sz w:val="22"/>
              <w:lang w:val="bg-BG"/>
            </w:rPr>
            <w:t xml:space="preserve"> </w:t>
          </w:r>
          <w:r w:rsidRPr="00DB2597">
            <w:rPr>
              <w:rFonts w:eastAsia="Times New Roman" w:cs="Times New Roman"/>
              <w:i/>
              <w:sz w:val="22"/>
              <w:lang w:val="en-AU"/>
            </w:rPr>
            <w:t>Regimes: Democratic Delegation in Postwar Europe,</w:t>
          </w:r>
          <w:r w:rsidRPr="00DB2597">
            <w:rPr>
              <w:rFonts w:eastAsia="Times New Roman" w:cs="Times New Roman"/>
              <w:sz w:val="22"/>
              <w:lang w:val="en-AU"/>
            </w:rPr>
            <w:t xml:space="preserve"> International Organization 54 (Spring). pp. 217-252</w:t>
          </w:r>
        </w:p>
        <w:p w:rsidR="00CF322E" w:rsidRPr="00CF322E" w:rsidRDefault="00CF322E" w:rsidP="00CF322E">
          <w:pPr>
            <w:numPr>
              <w:ilvl w:val="0"/>
              <w:numId w:val="3"/>
            </w:numPr>
            <w:spacing w:after="0" w:line="240" w:lineRule="auto"/>
            <w:ind w:left="360"/>
            <w:contextualSpacing w:val="0"/>
            <w:rPr>
              <w:rFonts w:eastAsia="Times New Roman" w:cs="Times New Roman"/>
              <w:sz w:val="22"/>
              <w:lang w:val="en-AU"/>
            </w:rPr>
          </w:pPr>
          <w:r w:rsidRPr="00CF322E">
            <w:rPr>
              <w:rFonts w:eastAsia="Times New Roman" w:cs="Times New Roman"/>
              <w:sz w:val="22"/>
              <w:lang w:val="en-AU"/>
            </w:rPr>
            <w:t>Boyadjieva, N., The Impact of the Cold War on the Origins and Evolution of International Human Rights Regimes In: Krakowskie Studia Miedzynarodowe, N3 (VI)  Kracow, 2009, pp.47-58</w:t>
          </w:r>
        </w:p>
        <w:p w:rsidR="00DB2597" w:rsidRPr="00DB2597" w:rsidRDefault="00DB2597" w:rsidP="00DB2597">
          <w:pPr>
            <w:numPr>
              <w:ilvl w:val="0"/>
              <w:numId w:val="3"/>
            </w:numPr>
            <w:spacing w:after="0" w:line="240" w:lineRule="auto"/>
            <w:contextualSpacing w:val="0"/>
            <w:rPr>
              <w:rFonts w:eastAsia="Times New Roman" w:cs="Times New Roman"/>
              <w:sz w:val="22"/>
              <w:lang w:val="en-AU"/>
            </w:rPr>
          </w:pPr>
          <w:r w:rsidRPr="00DB2597">
            <w:rPr>
              <w:rFonts w:eastAsia="Times New Roman" w:cs="Times New Roman"/>
              <w:sz w:val="22"/>
              <w:lang w:val="en-AU"/>
            </w:rPr>
            <w:t xml:space="preserve">Douglas Lee Donoho, (2001) </w:t>
          </w:r>
          <w:r w:rsidRPr="00DB2597">
            <w:rPr>
              <w:rFonts w:eastAsia="Times New Roman" w:cs="Times New Roman"/>
              <w:i/>
              <w:sz w:val="22"/>
              <w:lang w:val="en-AU"/>
            </w:rPr>
            <w:t>"Improving the Capacity of the United Nations’ Human Rights System</w:t>
          </w:r>
          <w:r w:rsidRPr="00DB2597">
            <w:rPr>
              <w:rFonts w:eastAsia="Times New Roman" w:cs="Times New Roman"/>
              <w:sz w:val="22"/>
              <w:lang w:val="en-AU"/>
            </w:rPr>
            <w:t xml:space="preserve">," Adapting the United Nations to a Postmodern Era. W. Andy Knight (ed.). Houndmills, Basingstoke, Hampshire; New York: Palgrave,  pp.191-201. </w:t>
          </w:r>
        </w:p>
        <w:p w:rsidR="00DB2597" w:rsidRPr="00DB2597" w:rsidRDefault="00DB2597" w:rsidP="00DB2597">
          <w:pPr>
            <w:numPr>
              <w:ilvl w:val="0"/>
              <w:numId w:val="3"/>
            </w:numPr>
            <w:spacing w:after="0" w:line="240" w:lineRule="auto"/>
            <w:contextualSpacing w:val="0"/>
            <w:rPr>
              <w:rFonts w:eastAsia="Times New Roman" w:cs="Times New Roman"/>
              <w:sz w:val="22"/>
              <w:lang w:val="en-AU"/>
            </w:rPr>
          </w:pPr>
          <w:r w:rsidRPr="00DB2597">
            <w:rPr>
              <w:rFonts w:eastAsia="Times New Roman" w:cs="Times New Roman"/>
              <w:sz w:val="22"/>
              <w:lang w:val="en-AU"/>
            </w:rPr>
            <w:t xml:space="preserve">Gregory H. Fox and Brad R. Roth, (2001) Democratic Governance and International Law </w:t>
          </w:r>
        </w:p>
        <w:p w:rsidR="00DB2597" w:rsidRPr="00DB2597" w:rsidRDefault="00DB2597" w:rsidP="00DB2597">
          <w:pPr>
            <w:numPr>
              <w:ilvl w:val="0"/>
              <w:numId w:val="3"/>
            </w:numPr>
            <w:spacing w:after="0" w:line="240" w:lineRule="auto"/>
            <w:contextualSpacing w:val="0"/>
            <w:rPr>
              <w:rFonts w:eastAsia="Times New Roman" w:cs="Times New Roman"/>
              <w:sz w:val="22"/>
              <w:lang w:val="en-AU"/>
            </w:rPr>
          </w:pPr>
          <w:r w:rsidRPr="00DB2597">
            <w:rPr>
              <w:rFonts w:eastAsia="Times New Roman" w:cs="Times New Roman"/>
              <w:sz w:val="22"/>
              <w:lang w:val="en-AU"/>
            </w:rPr>
            <w:t xml:space="preserve">Jack Donnelly, (1998). </w:t>
          </w:r>
          <w:r w:rsidRPr="00DB2597">
            <w:rPr>
              <w:rFonts w:eastAsia="Times New Roman" w:cs="Times New Roman"/>
              <w:i/>
              <w:sz w:val="22"/>
              <w:lang w:val="en-AU"/>
            </w:rPr>
            <w:t>International Human Rights</w:t>
          </w:r>
          <w:r w:rsidRPr="00DB2597">
            <w:rPr>
              <w:rFonts w:eastAsia="Times New Roman" w:cs="Times New Roman"/>
              <w:sz w:val="22"/>
              <w:lang w:val="en-AU"/>
            </w:rPr>
            <w:t xml:space="preserve">, 2nd edition. Boulder, CO: Westview Press. </w:t>
          </w:r>
        </w:p>
        <w:p w:rsidR="00DB2597" w:rsidRPr="00DB2597" w:rsidRDefault="00DB2597" w:rsidP="00DB2597">
          <w:pPr>
            <w:numPr>
              <w:ilvl w:val="0"/>
              <w:numId w:val="3"/>
            </w:numPr>
            <w:spacing w:after="0" w:line="240" w:lineRule="auto"/>
            <w:contextualSpacing w:val="0"/>
            <w:rPr>
              <w:rFonts w:eastAsia="Times New Roman" w:cs="Times New Roman"/>
              <w:sz w:val="22"/>
              <w:lang w:val="en-AU"/>
            </w:rPr>
          </w:pPr>
          <w:r w:rsidRPr="00DB2597">
            <w:rPr>
              <w:rFonts w:eastAsia="Times New Roman" w:cs="Times New Roman"/>
              <w:sz w:val="22"/>
              <w:lang w:val="en-AU"/>
            </w:rPr>
            <w:t xml:space="preserve">Thomas M. Franck, (2001) </w:t>
          </w:r>
          <w:r w:rsidRPr="00DB2597">
            <w:rPr>
              <w:rFonts w:eastAsia="Times New Roman" w:cs="Times New Roman"/>
              <w:i/>
              <w:sz w:val="22"/>
              <w:lang w:val="en-AU"/>
            </w:rPr>
            <w:t>"Are Human Rights Universal?</w:t>
          </w:r>
          <w:r w:rsidRPr="00DB2597">
            <w:rPr>
              <w:rFonts w:eastAsia="Times New Roman" w:cs="Times New Roman"/>
              <w:sz w:val="22"/>
              <w:lang w:val="en-AU"/>
            </w:rPr>
            <w:t xml:space="preserve">" Foreign Affairs, January/February, pp. 191-204. </w:t>
          </w:r>
        </w:p>
        <w:p w:rsidR="00DB2597" w:rsidRPr="00DB2597" w:rsidRDefault="00DB2597" w:rsidP="00DB2597">
          <w:pPr>
            <w:numPr>
              <w:ilvl w:val="0"/>
              <w:numId w:val="3"/>
            </w:numPr>
            <w:spacing w:after="0" w:line="240" w:lineRule="auto"/>
            <w:contextualSpacing w:val="0"/>
            <w:rPr>
              <w:rFonts w:eastAsia="Times New Roman" w:cs="Times New Roman"/>
              <w:sz w:val="22"/>
              <w:lang w:val="en-AU"/>
            </w:rPr>
          </w:pPr>
          <w:r w:rsidRPr="00DB2597">
            <w:rPr>
              <w:rFonts w:eastAsia="Times New Roman" w:cs="Times New Roman"/>
              <w:sz w:val="22"/>
              <w:lang w:val="en-AU"/>
            </w:rPr>
            <w:t xml:space="preserve">Thomas Risse, Stephen Ropp and Kathryn Sikkink (eds.) (1999): </w:t>
          </w:r>
          <w:r w:rsidRPr="00DB2597">
            <w:rPr>
              <w:rFonts w:eastAsia="Times New Roman" w:cs="Times New Roman"/>
              <w:i/>
              <w:sz w:val="22"/>
              <w:lang w:val="en-AU"/>
            </w:rPr>
            <w:t>The Power of Human Rights: International Norms and Domestic Change</w:t>
          </w:r>
          <w:r w:rsidRPr="00DB2597">
            <w:rPr>
              <w:rFonts w:eastAsia="Times New Roman" w:cs="Times New Roman"/>
              <w:sz w:val="22"/>
              <w:lang w:val="en-AU"/>
            </w:rPr>
            <w:t>, Cambridge: Cambridge University Press.</w:t>
          </w:r>
        </w:p>
        <w:p w:rsidR="00DB2597" w:rsidRPr="00DB2597" w:rsidRDefault="00DB2597" w:rsidP="00DB2597">
          <w:pPr>
            <w:numPr>
              <w:ilvl w:val="0"/>
              <w:numId w:val="3"/>
            </w:numPr>
            <w:spacing w:after="0" w:line="240" w:lineRule="auto"/>
            <w:contextualSpacing w:val="0"/>
            <w:rPr>
              <w:rFonts w:eastAsia="Times New Roman" w:cs="Times New Roman"/>
              <w:sz w:val="22"/>
              <w:lang w:val="bg-BG"/>
            </w:rPr>
          </w:pPr>
          <w:r w:rsidRPr="00DB2597">
            <w:rPr>
              <w:rFonts w:eastAsia="Times New Roman" w:cs="Times New Roman"/>
              <w:sz w:val="22"/>
              <w:lang w:val="en-AU"/>
            </w:rPr>
            <w:t xml:space="preserve">Tim Dunne and Nicholas J. Wheeler, eds. (1999), </w:t>
          </w:r>
          <w:r w:rsidRPr="00DB2597">
            <w:rPr>
              <w:rFonts w:eastAsia="Times New Roman" w:cs="Times New Roman"/>
              <w:i/>
              <w:sz w:val="22"/>
              <w:lang w:val="en-AU"/>
            </w:rPr>
            <w:t>Human Rights in Global Politics</w:t>
          </w:r>
          <w:r w:rsidRPr="00DB2597">
            <w:rPr>
              <w:rFonts w:eastAsia="Times New Roman" w:cs="Times New Roman"/>
              <w:sz w:val="22"/>
              <w:lang w:val="en-AU"/>
            </w:rPr>
            <w:t>, Cambridge: Cambridge University Press</w:t>
          </w:r>
        </w:p>
        <w:p w:rsidR="00071625" w:rsidRDefault="00702044"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E054EE" w:rsidP="00FB1D2B">
          <w:pPr>
            <w:jc w:val="both"/>
            <w:rPr>
              <w:rFonts w:cs="Times New Roman"/>
              <w:szCs w:val="24"/>
              <w:lang w:val="bg-BG"/>
            </w:rPr>
          </w:pPr>
          <w:r>
            <w:rPr>
              <w:rFonts w:cs="Times New Roman"/>
              <w:szCs w:val="24"/>
              <w:lang w:val="bg-BG"/>
            </w:rPr>
            <w:t>Текущото оценяване се изразява в провеждането на колоквиум по дисциплината. Резултатите от колоквиума показват нивото на подготовка на студента и на коя част от материята трябва да обърне повече внимание по време на самостоятелната подготовка, за да може да положи успешно изпита.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E054EE"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E054EE">
            <w:rPr>
              <w:lang w:val="ru-RU"/>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E054EE" w:rsidP="00FF4CA3">
          <w:pPr>
            <w:jc w:val="both"/>
            <w:rPr>
              <w:rFonts w:cs="Times New Roman"/>
              <w:szCs w:val="24"/>
              <w:lang w:val="bg-BG"/>
            </w:rPr>
          </w:pPr>
          <w:r>
            <w:rPr>
              <w:rFonts w:cs="Times New Roman"/>
              <w:szCs w:val="24"/>
              <w:lang w:val="bg-BG"/>
            </w:rPr>
            <w:t>Формата на изпита е писмена. Провежда се под формата на тест с въпроси върху цялата материя от конспекта. Тестът съдържа „отворени“ и „затворени“ въпроси.</w:t>
          </w:r>
          <w:r w:rsidR="00B73BBF">
            <w:rPr>
              <w:rFonts w:cs="Times New Roman"/>
              <w:szCs w:val="24"/>
              <w:lang w:val="bg-BG"/>
            </w:rPr>
            <w:t xml:space="preserve"> Студентите имат право да ползват международноправни актове. Продължителността на изпита е 60 минути.</w:t>
          </w:r>
          <w:r w:rsidR="00512757">
            <w:rPr>
              <w:rFonts w:cs="Times New Roman"/>
              <w:szCs w:val="24"/>
              <w:lang w:val="bg-BG"/>
            </w:rPr>
            <w:t xml:space="preserve"> Студентът се явява </w:t>
          </w:r>
          <w:r w:rsidR="00B73BBF">
            <w:rPr>
              <w:rFonts w:cs="Times New Roman"/>
              <w:szCs w:val="24"/>
              <w:lang w:val="bg-BG"/>
            </w:rPr>
            <w:t>на изпит задължително със студентска книжка.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D90ED6" w:rsidP="00FF4CA3">
          <w:pPr>
            <w:jc w:val="both"/>
            <w:rPr>
              <w:rFonts w:cs="Times New Roman"/>
              <w:szCs w:val="24"/>
              <w:lang w:val="bg-BG"/>
            </w:rPr>
          </w:pPr>
          <w:r>
            <w:rPr>
              <w:rFonts w:cs="Times New Roman"/>
              <w:szCs w:val="24"/>
              <w:lang w:val="bg-BG"/>
            </w:rPr>
            <w:t xml:space="preserve">Оценява </w:t>
          </w:r>
          <w:r w:rsidR="00E054EE">
            <w:rPr>
              <w:rFonts w:cs="Times New Roman"/>
              <w:szCs w:val="24"/>
              <w:lang w:val="bg-BG"/>
            </w:rPr>
            <w:t xml:space="preserve">се точен отговор, логично мислене, правилен юридически изказ, умение за анализ и изводи.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B73BBF" w:rsidP="00470C68">
          <w:pPr>
            <w:jc w:val="both"/>
            <w:rPr>
              <w:rFonts w:cs="Times New Roman"/>
              <w:szCs w:val="24"/>
              <w:lang w:val="bg-BG"/>
            </w:rPr>
          </w:pPr>
          <w:r>
            <w:rPr>
              <w:rFonts w:cs="Times New Roman"/>
              <w:szCs w:val="24"/>
              <w:lang w:val="bg-BG"/>
            </w:rPr>
            <w:t xml:space="preserve">При преподаването се използват съвременни методи и подходи, използва се аудио-визуална техника, решаване на казуси, учебни филми и др. Насърчава се присъствието на поне 50% от занятията, както и активното участие в дискусии и коментари. </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044" w:rsidRDefault="00702044" w:rsidP="00F44CAE">
      <w:pPr>
        <w:spacing w:after="0" w:line="240" w:lineRule="auto"/>
      </w:pPr>
      <w:r>
        <w:separator/>
      </w:r>
    </w:p>
  </w:endnote>
  <w:endnote w:type="continuationSeparator" w:id="0">
    <w:p w:rsidR="00702044" w:rsidRDefault="00702044"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FB3BF0">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044" w:rsidRDefault="00702044" w:rsidP="00F44CAE">
      <w:pPr>
        <w:spacing w:after="0" w:line="240" w:lineRule="auto"/>
      </w:pPr>
      <w:r>
        <w:separator/>
      </w:r>
    </w:p>
  </w:footnote>
  <w:footnote w:type="continuationSeparator" w:id="0">
    <w:p w:rsidR="00702044" w:rsidRDefault="00702044"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85504"/>
    <w:multiLevelType w:val="hybridMultilevel"/>
    <w:tmpl w:val="9B662874"/>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3C44FDC"/>
    <w:multiLevelType w:val="hybridMultilevel"/>
    <w:tmpl w:val="C880726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3AB3715"/>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904BE"/>
    <w:rsid w:val="001D2ED5"/>
    <w:rsid w:val="001F5DD7"/>
    <w:rsid w:val="00211F99"/>
    <w:rsid w:val="00214378"/>
    <w:rsid w:val="002840A7"/>
    <w:rsid w:val="002A406D"/>
    <w:rsid w:val="002B7CE6"/>
    <w:rsid w:val="002C0A7A"/>
    <w:rsid w:val="002C4AD0"/>
    <w:rsid w:val="002C6022"/>
    <w:rsid w:val="002D3E7D"/>
    <w:rsid w:val="002D6CC3"/>
    <w:rsid w:val="003010E4"/>
    <w:rsid w:val="003021D8"/>
    <w:rsid w:val="00316E9B"/>
    <w:rsid w:val="00321ED2"/>
    <w:rsid w:val="00332A0B"/>
    <w:rsid w:val="00347FDC"/>
    <w:rsid w:val="003542E7"/>
    <w:rsid w:val="0036647C"/>
    <w:rsid w:val="00375136"/>
    <w:rsid w:val="00380F5A"/>
    <w:rsid w:val="003812A2"/>
    <w:rsid w:val="0039054A"/>
    <w:rsid w:val="003935BC"/>
    <w:rsid w:val="003947E3"/>
    <w:rsid w:val="003B43BD"/>
    <w:rsid w:val="003B5788"/>
    <w:rsid w:val="003D64E1"/>
    <w:rsid w:val="003D741F"/>
    <w:rsid w:val="003E037F"/>
    <w:rsid w:val="003E3B14"/>
    <w:rsid w:val="003E4DD7"/>
    <w:rsid w:val="003F0818"/>
    <w:rsid w:val="003F1EC7"/>
    <w:rsid w:val="003F724E"/>
    <w:rsid w:val="00407C97"/>
    <w:rsid w:val="00414430"/>
    <w:rsid w:val="00425277"/>
    <w:rsid w:val="004526E8"/>
    <w:rsid w:val="004620CC"/>
    <w:rsid w:val="00464F8A"/>
    <w:rsid w:val="00470C68"/>
    <w:rsid w:val="004D3203"/>
    <w:rsid w:val="00512757"/>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020B8"/>
    <w:rsid w:val="0061481C"/>
    <w:rsid w:val="00623BF7"/>
    <w:rsid w:val="006243CF"/>
    <w:rsid w:val="00642600"/>
    <w:rsid w:val="0066260D"/>
    <w:rsid w:val="00666EDD"/>
    <w:rsid w:val="006725FA"/>
    <w:rsid w:val="00676627"/>
    <w:rsid w:val="0068766E"/>
    <w:rsid w:val="006C5A07"/>
    <w:rsid w:val="006D3DE5"/>
    <w:rsid w:val="006F0822"/>
    <w:rsid w:val="00702044"/>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21508"/>
    <w:rsid w:val="00A47FA0"/>
    <w:rsid w:val="00A537B3"/>
    <w:rsid w:val="00A60E64"/>
    <w:rsid w:val="00A63168"/>
    <w:rsid w:val="00A6764E"/>
    <w:rsid w:val="00A70C65"/>
    <w:rsid w:val="00AA5772"/>
    <w:rsid w:val="00AB479D"/>
    <w:rsid w:val="00AE1971"/>
    <w:rsid w:val="00AF630C"/>
    <w:rsid w:val="00B30F5F"/>
    <w:rsid w:val="00B5145B"/>
    <w:rsid w:val="00B52ECF"/>
    <w:rsid w:val="00B55DDF"/>
    <w:rsid w:val="00B73BB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CF322E"/>
    <w:rsid w:val="00D154C9"/>
    <w:rsid w:val="00D164B6"/>
    <w:rsid w:val="00D2164B"/>
    <w:rsid w:val="00D53379"/>
    <w:rsid w:val="00D8312C"/>
    <w:rsid w:val="00D90ED6"/>
    <w:rsid w:val="00D93D5D"/>
    <w:rsid w:val="00DA4C1C"/>
    <w:rsid w:val="00DA511D"/>
    <w:rsid w:val="00DA6080"/>
    <w:rsid w:val="00DB2597"/>
    <w:rsid w:val="00DB542E"/>
    <w:rsid w:val="00DC03AF"/>
    <w:rsid w:val="00DC226A"/>
    <w:rsid w:val="00DD2770"/>
    <w:rsid w:val="00E054EE"/>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B3BF0"/>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0859B-56C8-47E7-BCCF-5626145A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r.coe.int/Pages/home.aspx?p=basictexts&am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1D0E53"/>
    <w:rsid w:val="002415D3"/>
    <w:rsid w:val="0024550E"/>
    <w:rsid w:val="002C6487"/>
    <w:rsid w:val="002F2A23"/>
    <w:rsid w:val="003B224E"/>
    <w:rsid w:val="003F6567"/>
    <w:rsid w:val="00455EAE"/>
    <w:rsid w:val="00456F3E"/>
    <w:rsid w:val="004D4026"/>
    <w:rsid w:val="00524337"/>
    <w:rsid w:val="00527D16"/>
    <w:rsid w:val="00541A3C"/>
    <w:rsid w:val="00557C3C"/>
    <w:rsid w:val="005B1EB5"/>
    <w:rsid w:val="005B5217"/>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54C05"/>
    <w:rsid w:val="00BA3784"/>
    <w:rsid w:val="00C35A82"/>
    <w:rsid w:val="00CA6C0F"/>
    <w:rsid w:val="00D323B8"/>
    <w:rsid w:val="00D70D61"/>
    <w:rsid w:val="00D76E75"/>
    <w:rsid w:val="00DC5581"/>
    <w:rsid w:val="00E037C5"/>
    <w:rsid w:val="00E25F5E"/>
    <w:rsid w:val="00E671CD"/>
    <w:rsid w:val="00E91AA1"/>
    <w:rsid w:val="00E9386B"/>
    <w:rsid w:val="00EB56A5"/>
    <w:rsid w:val="00F50740"/>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006D-3FD8-47CE-9C4E-E5CA510A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1466</Words>
  <Characters>8360</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Harvard University</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2017-08-31T05:36:00Z</dcterms:created>
  <dcterms:modified xsi:type="dcterms:W3CDTF">2017-08-31T05:36:00Z</dcterms:modified>
</cp:coreProperties>
</file>