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6C2C65" w:rsidP="00AE1971">
          <w:pPr>
            <w:tabs>
              <w:tab w:val="left" w:pos="5370"/>
            </w:tabs>
            <w:jc w:val="center"/>
            <w:rPr>
              <w:rFonts w:cs="Times New Roman"/>
              <w:szCs w:val="24"/>
              <w:lang w:val="bg-BG"/>
            </w:rPr>
          </w:pPr>
          <w:r>
            <w:rPr>
              <w:rStyle w:val="BookTitle"/>
              <w:sz w:val="36"/>
              <w:szCs w:val="36"/>
              <w:lang w:val="bg-BG"/>
            </w:rPr>
            <w:t>Осигурително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0C794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0C7944" w:rsidP="00007DB0">
                <w:pPr>
                  <w:rPr>
                    <w:rFonts w:cs="Times New Roman"/>
                    <w:szCs w:val="24"/>
                    <w:lang w:val="bg-BG"/>
                  </w:rPr>
                </w:pPr>
                <w:r>
                  <w:rPr>
                    <w:rFonts w:cs="Times New Roman"/>
                    <w:szCs w:val="24"/>
                    <w:lang w:val="bg-BG"/>
                  </w:rPr>
                  <w:t>Задължителна</w:t>
                </w:r>
              </w:p>
            </w:tc>
          </w:sdtContent>
        </w:sdt>
      </w:tr>
      <w:tr w:rsidR="00FB1B8F" w:rsidRPr="00E123A9"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0C7944" w:rsidP="000C7944">
                <w:pPr>
                  <w:rPr>
                    <w:rFonts w:cs="Times New Roman"/>
                    <w:szCs w:val="24"/>
                    <w:lang w:val="bg-BG"/>
                  </w:rPr>
                </w:pPr>
                <w:r>
                  <w:rPr>
                    <w:rFonts w:cs="Times New Roman"/>
                    <w:szCs w:val="24"/>
                    <w:lang w:val="bg-BG"/>
                  </w:rPr>
                  <w:t>Доц. д-р Илиан Шотлеков</w:t>
                </w:r>
              </w:p>
            </w:tc>
          </w:sdtContent>
        </w:sdt>
      </w:tr>
      <w:tr w:rsidR="00007DB0" w:rsidRPr="000C7944"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0C7944" w:rsidP="00043C61">
                <w:pPr>
                  <w:rPr>
                    <w:rFonts w:cs="Times New Roman"/>
                    <w:szCs w:val="24"/>
                    <w:lang w:val="bg-BG"/>
                  </w:rPr>
                </w:pPr>
                <w:r>
                  <w:rPr>
                    <w:rFonts w:cs="Times New Roman"/>
                    <w:szCs w:val="24"/>
                    <w:lang w:val="bg-BG"/>
                  </w:rPr>
                  <w:t>Един семестър</w:t>
                </w:r>
              </w:p>
            </w:tc>
          </w:sdtContent>
        </w:sdt>
      </w:tr>
      <w:tr w:rsidR="00007DB0" w:rsidRPr="000C7944"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0C7944" w:rsidP="00043C61">
                <w:pPr>
                  <w:rPr>
                    <w:rFonts w:cs="Times New Roman"/>
                    <w:szCs w:val="24"/>
                    <w:lang w:val="bg-BG"/>
                  </w:rPr>
                </w:pPr>
                <w:r>
                  <w:rPr>
                    <w:rFonts w:cs="Times New Roman"/>
                    <w:szCs w:val="24"/>
                    <w:lang w:val="bg-BG"/>
                  </w:rPr>
                  <w:t>Лекции и упражнения</w:t>
                </w:r>
              </w:p>
            </w:tc>
          </w:sdtContent>
        </w:sdt>
      </w:tr>
      <w:tr w:rsidR="00007DB0" w:rsidRPr="000C7944"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0C7944" w:rsidP="00043C61">
                <w:pPr>
                  <w:rPr>
                    <w:rFonts w:cs="Times New Roman"/>
                    <w:szCs w:val="24"/>
                    <w:lang w:val="bg-BG"/>
                  </w:rPr>
                </w:pPr>
                <w:r>
                  <w:rPr>
                    <w:rFonts w:cs="Times New Roman"/>
                    <w:szCs w:val="24"/>
                    <w:lang w:val="bg-BG"/>
                  </w:rPr>
                  <w:t>Да</w:t>
                </w:r>
              </w:p>
            </w:tc>
          </w:sdtContent>
        </w:sdt>
      </w:tr>
      <w:tr w:rsidR="00A0317A" w:rsidRPr="000C7944"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0C7944" w:rsidP="00043C61">
                <w:pPr>
                  <w:rPr>
                    <w:rFonts w:cs="Times New Roman"/>
                    <w:szCs w:val="24"/>
                    <w:lang w:val="bg-BG"/>
                  </w:rPr>
                </w:pPr>
                <w:r>
                  <w:rPr>
                    <w:rFonts w:cs="Times New Roman"/>
                    <w:szCs w:val="24"/>
                    <w:lang w:val="bg-BG"/>
                  </w:rPr>
                  <w:t>Да</w:t>
                </w:r>
              </w:p>
            </w:tc>
          </w:sdtContent>
        </w:sdt>
      </w:tr>
      <w:tr w:rsidR="000D1387" w:rsidRPr="000C7944"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0C7944" w:rsidRPr="000C7944" w:rsidRDefault="000C7944" w:rsidP="000C7944">
          <w:pPr>
            <w:spacing w:line="360" w:lineRule="auto"/>
            <w:jc w:val="center"/>
            <w:rPr>
              <w:rFonts w:eastAsia="Times New Roman" w:cs="Times New Roman"/>
              <w:szCs w:val="20"/>
              <w:lang w:val="bg-BG"/>
            </w:rPr>
          </w:pPr>
          <w:r w:rsidRPr="000C7944">
            <w:rPr>
              <w:rFonts w:eastAsia="Times New Roman" w:cs="Times New Roman"/>
              <w:szCs w:val="20"/>
              <w:lang w:val="bg-BG"/>
            </w:rPr>
            <w:t>В Ъ П Р О С Н И К</w:t>
          </w:r>
        </w:p>
        <w:p w:rsidR="000C7944" w:rsidRPr="000C7944" w:rsidRDefault="000C7944" w:rsidP="000C7944">
          <w:pPr>
            <w:overflowPunct w:val="0"/>
            <w:autoSpaceDE w:val="0"/>
            <w:autoSpaceDN w:val="0"/>
            <w:adjustRightInd w:val="0"/>
            <w:spacing w:after="0" w:line="240" w:lineRule="auto"/>
            <w:contextualSpacing w:val="0"/>
            <w:jc w:val="center"/>
            <w:textAlignment w:val="baseline"/>
            <w:rPr>
              <w:rFonts w:eastAsia="Times New Roman" w:cs="Times New Roman"/>
              <w:szCs w:val="20"/>
              <w:lang w:val="bg-BG"/>
            </w:rPr>
          </w:pPr>
          <w:r w:rsidRPr="000C7944">
            <w:rPr>
              <w:rFonts w:eastAsia="Times New Roman" w:cs="Times New Roman"/>
              <w:szCs w:val="20"/>
              <w:lang w:val="bg-BG"/>
            </w:rPr>
            <w:t>за изпита по Осигурително право</w:t>
          </w:r>
        </w:p>
        <w:p w:rsidR="000C7944" w:rsidRPr="000C7944" w:rsidRDefault="000C7944" w:rsidP="000C7944">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      Възникване и развитие на осигурителното право</w:t>
          </w: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       Предмет на регулиране на осигурителното право</w:t>
          </w: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       Метод на регулиране на осигурителното право</w:t>
          </w: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4.       Система, функции и място на осигурителното право в правната система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5.       Основни принципи на осигурителното право</w:t>
          </w: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6.        Източници на осигурителното право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7.        </w:t>
          </w:r>
          <w:r w:rsidRPr="000C7944">
            <w:rPr>
              <w:rFonts w:eastAsia="Times New Roman" w:cs="Times New Roman"/>
              <w:szCs w:val="24"/>
              <w:lang w:val="bg-BG"/>
            </w:rPr>
            <w:t xml:space="preserve">Конституционни основи на осигурителното право.Обществено и </w:t>
          </w:r>
          <w:r w:rsidRPr="000C7944">
            <w:rPr>
              <w:rFonts w:eastAsia="Times New Roman" w:cs="Times New Roman"/>
              <w:szCs w:val="24"/>
              <w:lang w:val="bg-BG"/>
            </w:rPr>
            <w:tab/>
            <w:t xml:space="preserve">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8.</w:t>
          </w:r>
          <w:r w:rsidRPr="000C7944">
            <w:rPr>
              <w:rFonts w:eastAsia="Times New Roman" w:cs="Times New Roman"/>
              <w:szCs w:val="20"/>
              <w:lang w:val="bg-BG"/>
            </w:rPr>
            <w:tab/>
            <w:t xml:space="preserve">Осигурени  рискове-правна същност и класификации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9.</w:t>
          </w:r>
          <w:r w:rsidRPr="000C7944">
            <w:rPr>
              <w:rFonts w:eastAsia="Times New Roman" w:cs="Times New Roman"/>
              <w:szCs w:val="20"/>
              <w:lang w:val="bg-BG"/>
            </w:rPr>
            <w:tab/>
            <w:t>Осигурителни случаи.</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10.</w:t>
          </w:r>
          <w:r w:rsidRPr="000C7944">
            <w:rPr>
              <w:rFonts w:eastAsia="Times New Roman" w:cs="Times New Roman"/>
              <w:szCs w:val="20"/>
              <w:lang w:val="bg-BG"/>
            </w:rPr>
            <w:tab/>
            <w:t xml:space="preserve">Осигурителното  правоотношениe-като общо понятие  на </w:t>
          </w:r>
          <w:r w:rsidRPr="000C7944">
            <w:rPr>
              <w:rFonts w:eastAsia="Times New Roman" w:cs="Times New Roman"/>
              <w:szCs w:val="20"/>
              <w:lang w:val="bg-BG"/>
            </w:rPr>
            <w:tab/>
            <w:t xml:space="preserve">осигурителното право.Видове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11.</w:t>
          </w:r>
          <w:r w:rsidRPr="000C7944">
            <w:rPr>
              <w:rFonts w:eastAsia="Times New Roman" w:cs="Times New Roman"/>
              <w:szCs w:val="20"/>
              <w:lang w:val="bg-BG"/>
            </w:rPr>
            <w:tab/>
            <w:t xml:space="preserve">Управление и финансово устройство на държавното обществено </w:t>
          </w:r>
          <w:r w:rsidRPr="000C7944">
            <w:rPr>
              <w:rFonts w:eastAsia="Times New Roman" w:cs="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12.</w:t>
          </w:r>
          <w:r w:rsidRPr="000C7944">
            <w:rPr>
              <w:rFonts w:eastAsia="Times New Roman" w:cs="Times New Roman"/>
              <w:szCs w:val="20"/>
              <w:lang w:val="bg-BG"/>
            </w:rPr>
            <w:tab/>
            <w:t>Осигурени лица  в  държавното обществено осигуряване за всички осигурени социални рискове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lastRenderedPageBreak/>
            <w:t>13.</w:t>
          </w:r>
          <w:r w:rsidRPr="000C7944">
            <w:rPr>
              <w:rFonts w:eastAsia="Times New Roman" w:cs="Times New Roman"/>
              <w:szCs w:val="20"/>
              <w:lang w:val="bg-BG"/>
            </w:rPr>
            <w:tab/>
            <w:t>Осигурени лица  в  държавното обществено осигуряване за някои осигурени социални рискове. Морски лица</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14.</w:t>
          </w:r>
          <w:r w:rsidRPr="000C7944">
            <w:rPr>
              <w:rFonts w:eastAsia="Times New Roman" w:cs="Times New Roman"/>
              <w:szCs w:val="20"/>
              <w:lang w:val="bg-BG"/>
            </w:rPr>
            <w:tab/>
            <w:t xml:space="preserve">Осигурители  и Осигурителен орган в  държавното обществено </w:t>
          </w:r>
          <w:r w:rsidRPr="000C7944">
            <w:rPr>
              <w:rFonts w:eastAsia="Times New Roman" w:cs="Times New Roman"/>
              <w:szCs w:val="20"/>
              <w:lang w:val="bg-BG"/>
            </w:rPr>
            <w:tab/>
            <w:t>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15.     Осигурени социални рискове в държавното обществено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16.</w:t>
          </w:r>
          <w:r w:rsidRPr="000C7944">
            <w:rPr>
              <w:rFonts w:eastAsia="Times New Roman" w:cs="Times New Roman"/>
              <w:szCs w:val="20"/>
              <w:lang w:val="bg-BG"/>
            </w:rPr>
            <w:tab/>
            <w:t xml:space="preserve">Осигурителен стаж в  държавното обществено осигуряване. Понятие и видове.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17.</w:t>
          </w:r>
          <w:r w:rsidRPr="000C7944">
            <w:rPr>
              <w:rFonts w:eastAsia="Times New Roman" w:cs="Times New Roman"/>
              <w:szCs w:val="20"/>
              <w:lang w:val="bg-BG"/>
            </w:rPr>
            <w:tab/>
            <w:t xml:space="preserve">Осигурителен доход и осигурителни вноски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18.      Правоотношения в държавното обществено осигуряване. Понятие и </w:t>
          </w:r>
          <w:r w:rsidRPr="000C7944">
            <w:rPr>
              <w:rFonts w:eastAsia="Times New Roman" w:cs="Times New Roman"/>
              <w:szCs w:val="20"/>
              <w:lang w:val="bg-BG"/>
            </w:rPr>
            <w:tab/>
            <w:t>видове. Правоотношение между осигурителния орган и  осигурителя</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ab/>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19.</w:t>
          </w:r>
          <w:r w:rsidRPr="000C7944">
            <w:rPr>
              <w:rFonts w:eastAsia="Times New Roman" w:cs="Times New Roman"/>
              <w:szCs w:val="20"/>
              <w:lang w:val="bg-BG"/>
            </w:rPr>
            <w:tab/>
            <w:t xml:space="preserve">Правоотношения между осигурителния орган и осигурения и между </w:t>
          </w:r>
          <w:r w:rsidRPr="000C7944">
            <w:rPr>
              <w:rFonts w:eastAsia="Times New Roman" w:cs="Times New Roman"/>
              <w:szCs w:val="20"/>
              <w:lang w:val="bg-BG"/>
            </w:rPr>
            <w:tab/>
            <w:t xml:space="preserve">осигурителния орган и самоосигуряващото се лице в държавното  </w:t>
          </w:r>
          <w:r w:rsidRPr="000C7944">
            <w:rPr>
              <w:rFonts w:eastAsia="Times New Roman" w:cs="Times New Roman"/>
              <w:szCs w:val="20"/>
              <w:lang w:val="bg-BG"/>
            </w:rPr>
            <w:tab/>
            <w:t xml:space="preserve">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20.</w:t>
          </w:r>
          <w:r w:rsidRPr="000C7944">
            <w:rPr>
              <w:rFonts w:eastAsia="Times New Roman" w:cs="Times New Roman"/>
              <w:szCs w:val="20"/>
              <w:lang w:val="bg-BG"/>
            </w:rPr>
            <w:tab/>
            <w:t xml:space="preserve">Общата болест като осигурен социален риск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21.</w:t>
          </w:r>
          <w:r w:rsidRPr="000C7944">
            <w:rPr>
              <w:rFonts w:eastAsia="Times New Roman" w:cs="Times New Roman"/>
              <w:szCs w:val="20"/>
              <w:lang w:val="bg-BG"/>
            </w:rPr>
            <w:tab/>
            <w:t xml:space="preserve">Приравнени случаи на общата болест  в държавното обществено </w:t>
          </w:r>
          <w:r w:rsidRPr="000C7944">
            <w:rPr>
              <w:rFonts w:eastAsia="Times New Roman" w:cs="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22.</w:t>
          </w:r>
          <w:r w:rsidRPr="000C7944">
            <w:rPr>
              <w:rFonts w:eastAsia="Times New Roman" w:cs="Times New Roman"/>
              <w:szCs w:val="20"/>
              <w:lang w:val="bg-BG"/>
            </w:rPr>
            <w:tab/>
            <w:t xml:space="preserve">Майчинството като осигурен социален риск в държавното обществено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23.</w:t>
          </w:r>
          <w:r w:rsidRPr="000C7944">
            <w:rPr>
              <w:rFonts w:eastAsia="Times New Roman" w:cs="Times New Roman"/>
              <w:szCs w:val="20"/>
              <w:lang w:val="bg-BG"/>
            </w:rPr>
            <w:tab/>
            <w:t xml:space="preserve">Старостта като осигурен социален риск в държавното обществено </w:t>
          </w:r>
          <w:r w:rsidRPr="000C7944">
            <w:rPr>
              <w:rFonts w:eastAsia="Times New Roman" w:cs="Times New Roman"/>
              <w:szCs w:val="20"/>
              <w:lang w:val="bg-BG"/>
            </w:rPr>
            <w:tab/>
            <w:t xml:space="preserve">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24.</w:t>
          </w:r>
          <w:r w:rsidRPr="000C7944">
            <w:rPr>
              <w:rFonts w:eastAsia="Times New Roman" w:cs="Times New Roman"/>
              <w:szCs w:val="20"/>
              <w:lang w:val="bg-BG"/>
            </w:rPr>
            <w:tab/>
            <w:t xml:space="preserve">Смъртта като осигурен социален риск в  държавното обществено </w:t>
          </w:r>
          <w:r w:rsidRPr="000C7944">
            <w:rPr>
              <w:rFonts w:eastAsia="Times New Roman" w:cs="Times New Roman"/>
              <w:szCs w:val="20"/>
              <w:lang w:val="bg-BG"/>
            </w:rPr>
            <w:tab/>
            <w:t>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25.</w:t>
          </w:r>
          <w:r w:rsidRPr="000C7944">
            <w:rPr>
              <w:rFonts w:eastAsia="Times New Roman" w:cs="Times New Roman"/>
              <w:szCs w:val="20"/>
              <w:lang w:val="bg-BG"/>
            </w:rPr>
            <w:tab/>
            <w:t xml:space="preserve">Безработицата като осигурен социален риск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26.</w:t>
          </w:r>
          <w:r w:rsidRPr="000C7944">
            <w:rPr>
              <w:rFonts w:eastAsia="Times New Roman" w:cs="Times New Roman"/>
              <w:szCs w:val="20"/>
              <w:lang w:val="bg-BG"/>
            </w:rPr>
            <w:tab/>
            <w:t xml:space="preserve">Трудова злополука-понятие, видове и установяване. Приравнени случаи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27.</w:t>
          </w:r>
          <w:r w:rsidRPr="000C7944">
            <w:rPr>
              <w:rFonts w:eastAsia="Times New Roman" w:cs="Times New Roman"/>
              <w:szCs w:val="20"/>
              <w:lang w:val="bg-BG"/>
            </w:rPr>
            <w:tab/>
            <w:t xml:space="preserve">Професионална болест-понятие, системи и ред за установяване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28.</w:t>
          </w:r>
          <w:r w:rsidRPr="000C7944">
            <w:rPr>
              <w:rFonts w:eastAsia="Times New Roman" w:cs="Times New Roman"/>
              <w:szCs w:val="20"/>
              <w:lang w:val="bg-BG"/>
            </w:rPr>
            <w:tab/>
            <w:t xml:space="preserve">Неработоспособност-понятие, видове, органи и ред за установяването й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29. </w:t>
          </w:r>
          <w:r w:rsidRPr="000C7944">
            <w:rPr>
              <w:rFonts w:eastAsia="Times New Roman" w:cs="Times New Roman"/>
              <w:szCs w:val="20"/>
              <w:lang w:val="bg-BG"/>
            </w:rPr>
            <w:tab/>
            <w:t xml:space="preserve">Временна и трайна неработоспособност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30.</w:t>
          </w:r>
          <w:r w:rsidRPr="000C7944">
            <w:rPr>
              <w:rFonts w:eastAsia="Times New Roman" w:cs="Times New Roman"/>
              <w:szCs w:val="20"/>
              <w:lang w:val="bg-BG"/>
            </w:rPr>
            <w:tab/>
            <w:t>Осигурителни обезпечения при временна неработоспособност и временно намалена работоспособност</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31.</w:t>
          </w:r>
          <w:r w:rsidRPr="000C7944">
            <w:rPr>
              <w:rFonts w:eastAsia="Times New Roman" w:cs="Times New Roman"/>
              <w:szCs w:val="20"/>
              <w:lang w:val="bg-BG"/>
            </w:rPr>
            <w:tab/>
            <w:t xml:space="preserve">Осигурителни обезпечения при безработица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32.</w:t>
          </w:r>
          <w:r w:rsidRPr="000C7944">
            <w:rPr>
              <w:rFonts w:eastAsia="Times New Roman" w:cs="Times New Roman"/>
              <w:szCs w:val="20"/>
              <w:lang w:val="bg-BG"/>
            </w:rPr>
            <w:tab/>
            <w:t xml:space="preserve">Осигурителни обезпечения при майчинство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33.</w:t>
          </w:r>
          <w:r w:rsidRPr="000C7944">
            <w:rPr>
              <w:rFonts w:eastAsia="Times New Roman" w:cs="Times New Roman"/>
              <w:szCs w:val="20"/>
              <w:lang w:val="bg-BG"/>
            </w:rPr>
            <w:tab/>
            <w:t xml:space="preserve">Пенсии-понятие, обща правна характеристика и видове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cs="Times New Roman"/>
              <w:szCs w:val="20"/>
              <w:lang w:val="bg-BG"/>
            </w:rPr>
          </w:pPr>
          <w:r w:rsidRPr="000C7944">
            <w:rPr>
              <w:rFonts w:eastAsia="Times New Roman" w:cs="Times New Roman"/>
              <w:szCs w:val="20"/>
              <w:lang w:val="bg-BG"/>
            </w:rPr>
            <w:t>34.</w:t>
          </w:r>
          <w:r w:rsidRPr="000C7944">
            <w:rPr>
              <w:rFonts w:eastAsia="Times New Roman" w:cs="Times New Roman"/>
              <w:szCs w:val="20"/>
              <w:lang w:val="bg-BG"/>
            </w:rPr>
            <w:tab/>
            <w:t xml:space="preserve">Пенсии за осигурителен  стаж и възраст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cs="Times New Roman"/>
              <w:szCs w:val="20"/>
              <w:lang w:val="bg-BG"/>
            </w:rPr>
          </w:pPr>
          <w:r w:rsidRPr="000C7944">
            <w:rPr>
              <w:rFonts w:eastAsia="Times New Roman" w:cs="Times New Roman"/>
              <w:szCs w:val="20"/>
              <w:lang w:val="bg-BG"/>
            </w:rPr>
            <w:t>35.</w:t>
          </w:r>
          <w:r w:rsidRPr="000C7944">
            <w:rPr>
              <w:rFonts w:eastAsia="Times New Roman" w:cs="Times New Roman"/>
              <w:szCs w:val="20"/>
              <w:lang w:val="bg-BG"/>
            </w:rPr>
            <w:tab/>
            <w:t>Пенсии за инвалидност поради обща болест</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cs="Times New Roman"/>
              <w:szCs w:val="20"/>
              <w:lang w:val="bg-BG"/>
            </w:rPr>
          </w:pPr>
          <w:r w:rsidRPr="000C7944">
            <w:rPr>
              <w:rFonts w:eastAsia="Times New Roman" w:cs="Times New Roman"/>
              <w:szCs w:val="20"/>
              <w:lang w:val="bg-BG"/>
            </w:rPr>
            <w:t>36.</w:t>
          </w:r>
          <w:r w:rsidRPr="000C7944">
            <w:rPr>
              <w:rFonts w:eastAsia="Times New Roman" w:cs="Times New Roman"/>
              <w:szCs w:val="20"/>
              <w:lang w:val="bg-BG"/>
            </w:rPr>
            <w:tab/>
            <w:t xml:space="preserve">Пенсии за инвалидност поради трудова злополука и професионална болест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cs="Times New Roman"/>
              <w:szCs w:val="20"/>
              <w:lang w:val="bg-BG"/>
            </w:rPr>
          </w:pPr>
          <w:r w:rsidRPr="000C7944">
            <w:rPr>
              <w:rFonts w:eastAsia="Times New Roman" w:cs="Times New Roman"/>
              <w:szCs w:val="20"/>
              <w:lang w:val="bg-BG"/>
            </w:rPr>
            <w:t>37.</w:t>
          </w:r>
          <w:r w:rsidRPr="000C7944">
            <w:rPr>
              <w:rFonts w:eastAsia="Times New Roman" w:cs="Times New Roman"/>
              <w:szCs w:val="20"/>
              <w:lang w:val="bg-BG"/>
            </w:rPr>
            <w:tab/>
            <w:t xml:space="preserve">Пенсии, несвързани с трудова дейност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2"/>
            <w:rPr>
              <w:rFonts w:eastAsia="Times New Roman" w:cs="Times New Roman"/>
              <w:szCs w:val="20"/>
              <w:lang w:val="bg-BG"/>
            </w:rPr>
          </w:pPr>
          <w:r w:rsidRPr="000C7944">
            <w:rPr>
              <w:rFonts w:eastAsia="Times New Roman" w:cs="Times New Roman"/>
              <w:szCs w:val="20"/>
              <w:lang w:val="bg-BG"/>
            </w:rPr>
            <w:t>38.</w:t>
          </w:r>
          <w:r w:rsidRPr="000C7944">
            <w:rPr>
              <w:rFonts w:eastAsia="Times New Roman" w:cs="Times New Roman"/>
              <w:szCs w:val="20"/>
              <w:lang w:val="bg-BG"/>
            </w:rPr>
            <w:tab/>
            <w:t xml:space="preserve">Наследствени пенсии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39.</w:t>
          </w:r>
          <w:r w:rsidRPr="000C7944">
            <w:rPr>
              <w:rFonts w:eastAsia="Times New Roman" w:cs="Times New Roman"/>
              <w:szCs w:val="20"/>
              <w:lang w:val="bg-BG"/>
            </w:rPr>
            <w:tab/>
            <w:t xml:space="preserve">Пенсионно производство: източници, обхват и общи правила за </w:t>
          </w:r>
          <w:r w:rsidRPr="000C7944">
            <w:rPr>
              <w:rFonts w:eastAsia="Times New Roman" w:cs="Times New Roman"/>
              <w:szCs w:val="20"/>
              <w:lang w:val="bg-BG"/>
            </w:rPr>
            <w:tab/>
            <w:t>пенсиите</w:t>
          </w:r>
          <w:r w:rsidRPr="000C7944">
            <w:rPr>
              <w:rFonts w:eastAsia="Times New Roman" w:cs="Times New Roman"/>
              <w:sz w:val="20"/>
              <w:szCs w:val="20"/>
              <w:lang w:val="bg-BG"/>
            </w:rPr>
            <w:t xml:space="preserve"> </w:t>
          </w:r>
        </w:p>
        <w:p w:rsidR="000C7944" w:rsidRPr="000C7944" w:rsidRDefault="000C7944" w:rsidP="000C7944">
          <w:pPr>
            <w:keepNext/>
            <w:overflowPunct w:val="0"/>
            <w:autoSpaceDE w:val="0"/>
            <w:autoSpaceDN w:val="0"/>
            <w:adjustRightInd w:val="0"/>
            <w:spacing w:after="0" w:line="240" w:lineRule="auto"/>
            <w:contextualSpacing w:val="0"/>
            <w:textAlignment w:val="baseline"/>
            <w:outlineLvl w:val="3"/>
            <w:rPr>
              <w:rFonts w:eastAsia="Times New Roman" w:cs="Times New Roman"/>
              <w:szCs w:val="20"/>
              <w:lang w:val="bg-BG"/>
            </w:rPr>
          </w:pPr>
          <w:r w:rsidRPr="000C7944">
            <w:rPr>
              <w:rFonts w:eastAsia="Times New Roman" w:cs="Times New Roman"/>
              <w:szCs w:val="20"/>
              <w:lang w:val="bg-BG"/>
            </w:rPr>
            <w:t>40.</w:t>
          </w:r>
          <w:r w:rsidRPr="000C7944">
            <w:rPr>
              <w:rFonts w:eastAsia="Times New Roman" w:cs="Times New Roman"/>
              <w:szCs w:val="20"/>
              <w:lang w:val="bg-BG"/>
            </w:rPr>
            <w:tab/>
          </w:r>
          <w:r w:rsidRPr="000C7944">
            <w:rPr>
              <w:rFonts w:eastAsia="Times New Roman" w:cs="Times New Roman"/>
              <w:szCs w:val="24"/>
              <w:lang w:val="bg-BG"/>
            </w:rPr>
            <w:t>Административно производство по отпускане на пенсиите</w:t>
          </w:r>
          <w:r w:rsidRPr="000C7944">
            <w:rPr>
              <w:rFonts w:ascii="HebarU" w:eastAsia="Times New Roman" w:hAnsi="HebarU" w:cs="Times New Roman"/>
              <w:szCs w:val="24"/>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41.</w:t>
          </w:r>
          <w:r w:rsidRPr="000C7944">
            <w:rPr>
              <w:rFonts w:eastAsia="Times New Roman" w:cs="Times New Roman"/>
              <w:szCs w:val="20"/>
              <w:lang w:val="bg-BG"/>
            </w:rPr>
            <w:tab/>
          </w:r>
          <w:r w:rsidRPr="000C7944">
            <w:rPr>
              <w:rFonts w:eastAsia="Times New Roman" w:cs="Times New Roman"/>
              <w:szCs w:val="24"/>
              <w:lang w:val="bg-BG"/>
            </w:rPr>
            <w:t>Административно производство по обжалване на разпорежданията за пенсиите</w:t>
          </w:r>
          <w:r w:rsidRPr="000C7944">
            <w:rPr>
              <w:rFonts w:eastAsia="Times New Roman" w:cs="Times New Roman"/>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b/>
              <w:sz w:val="20"/>
              <w:szCs w:val="20"/>
              <w:lang w:val="bg-BG"/>
            </w:rPr>
          </w:pPr>
          <w:r w:rsidRPr="000C7944">
            <w:rPr>
              <w:rFonts w:eastAsia="Times New Roman" w:cs="Times New Roman"/>
              <w:szCs w:val="20"/>
              <w:lang w:val="bg-BG"/>
            </w:rPr>
            <w:t>42.</w:t>
          </w:r>
          <w:r w:rsidRPr="000C7944">
            <w:rPr>
              <w:rFonts w:eastAsia="Times New Roman" w:cs="Times New Roman"/>
              <w:szCs w:val="20"/>
              <w:lang w:val="bg-BG"/>
            </w:rPr>
            <w:tab/>
            <w:t xml:space="preserve">Съдебно пенсионно производство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4"/>
              <w:lang w:val="bg-BG"/>
            </w:rPr>
          </w:pPr>
          <w:r w:rsidRPr="000C7944">
            <w:rPr>
              <w:rFonts w:eastAsia="Times New Roman" w:cs="Times New Roman"/>
              <w:szCs w:val="24"/>
              <w:lang w:val="bg-BG"/>
            </w:rPr>
            <w:t>43.</w:t>
          </w:r>
          <w:r w:rsidRPr="000C7944">
            <w:rPr>
              <w:rFonts w:eastAsia="Times New Roman" w:cs="Times New Roman"/>
              <w:szCs w:val="24"/>
              <w:lang w:val="bg-BG"/>
            </w:rPr>
            <w:tab/>
            <w:t xml:space="preserve"> </w:t>
          </w:r>
          <w:r w:rsidRPr="000C7944">
            <w:rPr>
              <w:rFonts w:eastAsia="Times New Roman" w:cs="Times New Roman"/>
              <w:szCs w:val="20"/>
              <w:lang w:val="bg-BG"/>
            </w:rPr>
            <w:t>Същност и видове  допълнително осигуряване</w:t>
          </w:r>
          <w:r w:rsidRPr="000C7944">
            <w:rPr>
              <w:rFonts w:eastAsia="Times New Roman" w:cs="Times New Roman"/>
              <w:b/>
              <w:sz w:val="20"/>
              <w:szCs w:val="20"/>
              <w:lang w:val="bg-BG"/>
            </w:rPr>
            <w:t xml:space="preserve">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4"/>
              <w:lang w:val="bg-BG"/>
            </w:rPr>
          </w:pPr>
          <w:r w:rsidRPr="000C7944">
            <w:rPr>
              <w:rFonts w:eastAsia="Times New Roman" w:cs="Times New Roman"/>
              <w:szCs w:val="24"/>
              <w:lang w:val="bg-BG"/>
            </w:rPr>
            <w:t>44.</w:t>
          </w:r>
          <w:r w:rsidRPr="000C7944">
            <w:rPr>
              <w:rFonts w:eastAsia="Times New Roman" w:cs="Times New Roman"/>
              <w:szCs w:val="24"/>
              <w:lang w:val="bg-BG"/>
            </w:rPr>
            <w:tab/>
            <w:t xml:space="preserve">Допълнително задължително пенсионно осигуряване: правна  уредба и </w:t>
          </w:r>
          <w:r w:rsidRPr="000C7944">
            <w:rPr>
              <w:rFonts w:eastAsia="Times New Roman" w:cs="Times New Roman"/>
              <w:szCs w:val="24"/>
              <w:lang w:val="bg-BG"/>
            </w:rPr>
            <w:tab/>
            <w:t xml:space="preserve">принципи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45.</w:t>
          </w:r>
          <w:r w:rsidRPr="000C7944">
            <w:rPr>
              <w:rFonts w:eastAsia="Times New Roman" w:cs="Times New Roman"/>
              <w:szCs w:val="20"/>
              <w:lang w:val="bg-BG"/>
            </w:rPr>
            <w:tab/>
          </w:r>
          <w:r w:rsidRPr="000C7944">
            <w:rPr>
              <w:rFonts w:eastAsia="Times New Roman" w:cs="Times New Roman"/>
              <w:szCs w:val="24"/>
              <w:lang w:val="bg-BG"/>
            </w:rPr>
            <w:t xml:space="preserve">Пенсионни фондове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46.      </w:t>
          </w:r>
          <w:r w:rsidRPr="000C7944">
            <w:rPr>
              <w:rFonts w:eastAsia="Times New Roman" w:cs="Times New Roman"/>
              <w:szCs w:val="24"/>
              <w:lang w:val="bg-BG"/>
            </w:rPr>
            <w:t xml:space="preserve">Пенсионноосигурителни дружества в допълнителното задължително </w:t>
          </w:r>
          <w:r w:rsidRPr="000C7944">
            <w:rPr>
              <w:rFonts w:eastAsia="Times New Roman" w:cs="Times New Roman"/>
              <w:szCs w:val="24"/>
              <w:lang w:val="bg-BG"/>
            </w:rPr>
            <w:tab/>
            <w:t xml:space="preserve">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47.       Осигурени лица и осигурени социални рискове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lastRenderedPageBreak/>
            <w:t xml:space="preserve">48.       Осигурителни вноски и права на осигурените лица в допълнителното задължително пенсионно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49.       Допълнително доброволно пенсионно осигуряване: правна уредба, функции, пенсионноосигурителни дружества и фондове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50.       Допълнително доброволно пенсионно  осигуряване: осигурени лица, осигурени рискове, осигурителни договори и осигурителни вноски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51.       Права на осигурените лица в допълнителното доброволно пенсионно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52.      Допълнително доброволно осигуряване за безработица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53.      Здравно осигуряване-понятие и организация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54.      Същност, управление и финансово устройство на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55.      Осигурени лица, осигурители, съсловни организации и изпълнителни на медицинска помощ в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56.      Осигурени рискове в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 xml:space="preserve">57.     Договори за осъществяване на задължителното здравно осигуряване </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58.     Здравноосигурителни правоотношения. Престации в задължителното здравно осигуряване.</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59.      Контрол за спазване на осигурителното законодателство</w:t>
          </w:r>
        </w:p>
        <w:p w:rsidR="000C7944" w:rsidRPr="000C7944" w:rsidRDefault="000C7944" w:rsidP="000C7944">
          <w:pPr>
            <w:overflowPunct w:val="0"/>
            <w:autoSpaceDE w:val="0"/>
            <w:autoSpaceDN w:val="0"/>
            <w:adjustRightInd w:val="0"/>
            <w:spacing w:after="0" w:line="240" w:lineRule="auto"/>
            <w:contextualSpacing w:val="0"/>
            <w:textAlignment w:val="baseline"/>
            <w:rPr>
              <w:rFonts w:eastAsia="Times New Roman" w:cs="Times New Roman"/>
              <w:szCs w:val="20"/>
              <w:lang w:val="bg-BG"/>
            </w:rPr>
          </w:pPr>
          <w:r w:rsidRPr="000C7944">
            <w:rPr>
              <w:rFonts w:eastAsia="Times New Roman" w:cs="Times New Roman"/>
              <w:szCs w:val="20"/>
              <w:lang w:val="bg-BG"/>
            </w:rPr>
            <w:t>60.      Отговорност за нарушаване на осигурителното законодателство.</w:t>
          </w:r>
        </w:p>
        <w:p w:rsidR="00DA6080" w:rsidRPr="000C7944" w:rsidRDefault="00BF09E4"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6E50D1" w:rsidRPr="006E50D1" w:rsidRDefault="006E50D1" w:rsidP="006E50D1">
          <w:pPr>
            <w:ind w:firstLine="720"/>
            <w:rPr>
              <w:rFonts w:eastAsia="Times New Roman" w:cs="Times New Roman"/>
              <w:szCs w:val="20"/>
              <w:lang w:val="bg-BG"/>
            </w:rPr>
          </w:pPr>
          <w:r w:rsidRPr="006E50D1">
            <w:rPr>
              <w:rFonts w:eastAsia="Times New Roman" w:cs="Times New Roman"/>
              <w:szCs w:val="20"/>
              <w:lang w:val="bg-BG"/>
            </w:rPr>
            <w:t>ЛИТЕРАТУРА</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ab/>
            <w:t>I. УЧЕБНИЦИ</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b/>
              <w:szCs w:val="20"/>
              <w:lang w:val="bg-BG"/>
            </w:rPr>
            <w:tab/>
            <w:t>В. Мръчков</w:t>
          </w:r>
          <w:r w:rsidRPr="006E50D1">
            <w:rPr>
              <w:rFonts w:eastAsia="Times New Roman" w:cs="Times New Roman"/>
              <w:szCs w:val="20"/>
              <w:lang w:val="bg-BG"/>
            </w:rPr>
            <w:t xml:space="preserve">, Осигурително право, VI изд., Сиби,  С., 2014 </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b/>
              <w:szCs w:val="20"/>
              <w:lang w:val="bg-BG"/>
            </w:rPr>
          </w:pPr>
          <w:r w:rsidRPr="006E50D1">
            <w:rPr>
              <w:rFonts w:eastAsia="Times New Roman" w:cs="Times New Roman"/>
              <w:szCs w:val="20"/>
              <w:lang w:val="bg-BG"/>
            </w:rPr>
            <w:tab/>
          </w:r>
          <w:r w:rsidRPr="006E50D1">
            <w:rPr>
              <w:rFonts w:eastAsia="Times New Roman" w:cs="Times New Roman"/>
              <w:b/>
              <w:szCs w:val="20"/>
              <w:lang w:val="bg-BG"/>
            </w:rPr>
            <w:t xml:space="preserve"> </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ab/>
          </w:r>
        </w:p>
        <w:p w:rsidR="006E50D1" w:rsidRPr="006E50D1" w:rsidRDefault="006E50D1" w:rsidP="006E50D1">
          <w:pPr>
            <w:overflowPunct w:val="0"/>
            <w:autoSpaceDE w:val="0"/>
            <w:autoSpaceDN w:val="0"/>
            <w:adjustRightInd w:val="0"/>
            <w:spacing w:after="0" w:line="240" w:lineRule="auto"/>
            <w:contextualSpacing w:val="0"/>
            <w:jc w:val="center"/>
            <w:textAlignment w:val="baseline"/>
            <w:rPr>
              <w:rFonts w:eastAsia="Times New Roman" w:cs="Times New Roman"/>
              <w:szCs w:val="20"/>
              <w:lang w:val="bg-BG"/>
            </w:rPr>
          </w:pPr>
          <w:r w:rsidRPr="006E50D1">
            <w:rPr>
              <w:rFonts w:eastAsia="Times New Roman" w:cs="Times New Roman"/>
              <w:szCs w:val="20"/>
              <w:lang w:val="bg-BG"/>
            </w:rPr>
            <w:t>II. МОНОГРАФИИ И ДРУГИ КНИГИ</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b/>
              <w:szCs w:val="20"/>
              <w:lang w:val="bg-BG"/>
            </w:rPr>
            <w:tab/>
            <w:t xml:space="preserve">В.Мръчков, А.Василев, И.Шотлеков, Е.Мингов, </w:t>
          </w:r>
          <w:r w:rsidRPr="006E50D1">
            <w:rPr>
              <w:rFonts w:eastAsia="Times New Roman" w:cs="Times New Roman"/>
              <w:szCs w:val="20"/>
              <w:lang w:val="bg-BG"/>
            </w:rPr>
            <w:t>Коментар на Кодекса за задължително обществено осигуряване, С., 2000</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b/>
              <w:szCs w:val="20"/>
              <w:lang w:val="bg-BG"/>
            </w:rPr>
            <w:tab/>
            <w:t>К. Средкова,</w:t>
          </w:r>
          <w:r w:rsidRPr="006E50D1">
            <w:rPr>
              <w:rFonts w:eastAsia="Times New Roman" w:cs="Times New Roman"/>
              <w:szCs w:val="20"/>
              <w:lang w:val="bg-BG"/>
            </w:rPr>
            <w:t xml:space="preserve"> Критичен преглед на практиката на ВАС по задължителното обществено осигуряване за периода 1999-2005 г.: сп. Юрид. свят: 2002, бр.2; 2003, бр.2; 2004, бр.2, 2005, бр.2, 2006, бр.2; 2008, бр. 1 и 2, 2010, бр. 1 </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ab/>
          </w:r>
          <w:r w:rsidRPr="006E50D1">
            <w:rPr>
              <w:rFonts w:eastAsia="Times New Roman" w:cs="Times New Roman"/>
              <w:b/>
              <w:szCs w:val="20"/>
              <w:lang w:val="bg-BG"/>
            </w:rPr>
            <w:t xml:space="preserve">Ем. Мингов, </w:t>
          </w:r>
          <w:r w:rsidRPr="006E50D1">
            <w:rPr>
              <w:rFonts w:eastAsia="Times New Roman" w:cs="Times New Roman"/>
              <w:szCs w:val="20"/>
              <w:lang w:val="bg-BG"/>
            </w:rPr>
            <w:t>Обезщетения при временна неработоспособност, С., 2002</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b/>
              <w:szCs w:val="20"/>
              <w:lang w:val="bg-BG"/>
            </w:rPr>
          </w:pPr>
          <w:r w:rsidRPr="006E50D1">
            <w:rPr>
              <w:rFonts w:eastAsia="Times New Roman" w:cs="Times New Roman"/>
              <w:b/>
              <w:szCs w:val="20"/>
              <w:lang w:val="bg-BG"/>
            </w:rPr>
            <w:t xml:space="preserve"> </w:t>
          </w:r>
        </w:p>
        <w:p w:rsidR="006E50D1" w:rsidRPr="006E50D1" w:rsidRDefault="006E50D1" w:rsidP="006E50D1">
          <w:pPr>
            <w:keepNext/>
            <w:overflowPunct w:val="0"/>
            <w:autoSpaceDE w:val="0"/>
            <w:autoSpaceDN w:val="0"/>
            <w:adjustRightInd w:val="0"/>
            <w:spacing w:after="0" w:line="240" w:lineRule="auto"/>
            <w:contextualSpacing w:val="0"/>
            <w:jc w:val="center"/>
            <w:textAlignment w:val="baseline"/>
            <w:outlineLvl w:val="1"/>
            <w:rPr>
              <w:rFonts w:eastAsia="Times New Roman" w:cs="Times New Roman"/>
              <w:szCs w:val="20"/>
              <w:lang w:val="bg-BG"/>
            </w:rPr>
          </w:pPr>
          <w:r w:rsidRPr="006E50D1">
            <w:rPr>
              <w:rFonts w:eastAsia="Times New Roman" w:cs="Times New Roman"/>
              <w:szCs w:val="20"/>
              <w:lang w:val="bg-BG"/>
            </w:rPr>
            <w:t>ІІІ.ОСНОВНИ  НОРМАТИВНИ  АКТОВЕ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Кодекс  за социално осигуряване,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Закон за комисията за финансов надзор,</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Закон за установяване на трудов и осигурителен стаж по съдебен ред</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Закон за бюджета на Държавното обществено осигуряване за 2017г.,</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Закон за здравното осигуряване,</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r w:rsidRPr="006E50D1">
            <w:rPr>
              <w:rFonts w:eastAsia="Times New Roman" w:cs="Times New Roman"/>
              <w:szCs w:val="20"/>
              <w:lang w:val="bg-BG"/>
            </w:rPr>
            <w:t>Закон за здравето</w:t>
          </w:r>
        </w:p>
        <w:p w:rsidR="006E50D1" w:rsidRPr="006E50D1" w:rsidRDefault="006E50D1" w:rsidP="006E50D1">
          <w:pPr>
            <w:overflowPunct w:val="0"/>
            <w:autoSpaceDE w:val="0"/>
            <w:autoSpaceDN w:val="0"/>
            <w:adjustRightInd w:val="0"/>
            <w:spacing w:after="0" w:line="240" w:lineRule="auto"/>
            <w:contextualSpacing w:val="0"/>
            <w:jc w:val="both"/>
            <w:textAlignment w:val="baseline"/>
            <w:rPr>
              <w:rFonts w:eastAsia="Times New Roman" w:cs="Times New Roman"/>
              <w:szCs w:val="20"/>
              <w:lang w:val="bg-BG"/>
            </w:rPr>
          </w:pPr>
        </w:p>
        <w:p w:rsidR="00071625" w:rsidRDefault="00BF09E4"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lastRenderedPageBreak/>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E50D1" w:rsidP="00FB1D2B">
          <w:pPr>
            <w:jc w:val="both"/>
            <w:rPr>
              <w:rFonts w:cs="Times New Roman"/>
              <w:szCs w:val="24"/>
              <w:lang w:val="bg-BG"/>
            </w:rPr>
          </w:pPr>
          <w:r>
            <w:rPr>
              <w:rFonts w:cs="Times New Roman"/>
              <w:szCs w:val="24"/>
              <w:lang w:val="bg-BG"/>
            </w:rPr>
            <w:t xml:space="preserve">Формата на текущо оценяване е един писмен колоквиум. Допълнително се взема предвид самоподготовката на студента за семинарните занятия, </w:t>
          </w:r>
          <w:r w:rsidR="00066E2B">
            <w:rPr>
              <w:rFonts w:cs="Times New Roman"/>
              <w:szCs w:val="24"/>
              <w:lang w:val="bg-BG"/>
            </w:rPr>
            <w:t>участието</w:t>
          </w:r>
          <w:r>
            <w:rPr>
              <w:rFonts w:cs="Times New Roman"/>
              <w:szCs w:val="24"/>
              <w:lang w:val="bg-BG"/>
            </w:rPr>
            <w:t xml:space="preserve"> му </w:t>
          </w:r>
          <w:r w:rsidR="00066E2B">
            <w:rPr>
              <w:rFonts w:cs="Times New Roman"/>
              <w:szCs w:val="24"/>
              <w:lang w:val="bg-BG"/>
            </w:rPr>
            <w:t xml:space="preserve">при провеждането </w:t>
          </w:r>
          <w:r>
            <w:rPr>
              <w:rFonts w:cs="Times New Roman"/>
              <w:szCs w:val="24"/>
              <w:lang w:val="bg-BG"/>
            </w:rPr>
            <w:t xml:space="preserve"> на семинарните занятия</w:t>
          </w:r>
          <w:r w:rsidR="00066E2B">
            <w:rPr>
              <w:rFonts w:cs="Times New Roman"/>
              <w:szCs w:val="24"/>
              <w:lang w:val="bg-BG"/>
            </w:rPr>
            <w:t>, както</w:t>
          </w:r>
          <w:r>
            <w:rPr>
              <w:rFonts w:cs="Times New Roman"/>
              <w:szCs w:val="24"/>
              <w:lang w:val="bg-BG"/>
            </w:rPr>
            <w:t xml:space="preserve"> и изпълнението на поставените от преподавателя индивидуални и/или групови задачи, изискващи </w:t>
          </w:r>
          <w:r w:rsidR="00066E2B">
            <w:rPr>
              <w:rFonts w:cs="Times New Roman"/>
              <w:szCs w:val="24"/>
              <w:lang w:val="bg-BG"/>
            </w:rPr>
            <w:t xml:space="preserve">предварителна </w:t>
          </w:r>
          <w:r>
            <w:rPr>
              <w:rFonts w:cs="Times New Roman"/>
              <w:szCs w:val="24"/>
              <w:lang w:val="bg-BG"/>
            </w:rPr>
            <w:t xml:space="preserve">извънаудиторна </w:t>
          </w:r>
          <w:r w:rsidR="00066E2B">
            <w:rPr>
              <w:rFonts w:cs="Times New Roman"/>
              <w:szCs w:val="24"/>
              <w:lang w:val="bg-BG"/>
            </w:rPr>
            <w:t>работа.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066E2B"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A13C6F" w:rsidRDefault="00066E2B" w:rsidP="00FF4CA3">
          <w:pPr>
            <w:jc w:val="both"/>
            <w:rPr>
              <w:rFonts w:cs="Times New Roman"/>
              <w:szCs w:val="24"/>
              <w:lang w:val="bg-BG"/>
            </w:rPr>
          </w:pPr>
          <w:r>
            <w:rPr>
              <w:rFonts w:cs="Times New Roman"/>
              <w:szCs w:val="24"/>
              <w:lang w:val="bg-BG"/>
            </w:rPr>
            <w:t>Изпитът е устен. Студентът</w:t>
          </w:r>
          <w:r w:rsidR="00A13C6F">
            <w:rPr>
              <w:rFonts w:cs="Times New Roman"/>
              <w:szCs w:val="24"/>
              <w:lang w:val="bg-BG"/>
            </w:rPr>
            <w:t xml:space="preserve"> се легитимира със студентската си книжка, след което</w:t>
          </w:r>
          <w:r>
            <w:rPr>
              <w:rFonts w:cs="Times New Roman"/>
              <w:szCs w:val="24"/>
              <w:lang w:val="bg-BG"/>
            </w:rPr>
            <w:t xml:space="preserve"> изтегля два въпроса от</w:t>
          </w:r>
          <w:r w:rsidR="00A13C6F">
            <w:rPr>
              <w:rFonts w:cs="Times New Roman"/>
              <w:szCs w:val="24"/>
              <w:lang w:val="bg-BG"/>
            </w:rPr>
            <w:t xml:space="preserve"> включените във въпросника. П</w:t>
          </w:r>
          <w:r>
            <w:rPr>
              <w:rFonts w:cs="Times New Roman"/>
              <w:szCs w:val="24"/>
              <w:lang w:val="bg-BG"/>
            </w:rPr>
            <w:t>редоставя</w:t>
          </w:r>
          <w:r w:rsidR="00A13C6F">
            <w:rPr>
              <w:rFonts w:cs="Times New Roman"/>
              <w:szCs w:val="24"/>
              <w:lang w:val="bg-BG"/>
            </w:rPr>
            <w:t xml:space="preserve"> му се</w:t>
          </w:r>
          <w:r>
            <w:rPr>
              <w:rFonts w:cs="Times New Roman"/>
              <w:szCs w:val="24"/>
              <w:lang w:val="bg-BG"/>
            </w:rPr>
            <w:t xml:space="preserve"> минимално необходимо  време за обмисляне на отговорите</w:t>
          </w:r>
          <w:r w:rsidR="00A13C6F">
            <w:rPr>
              <w:rFonts w:cs="Times New Roman"/>
              <w:szCs w:val="24"/>
              <w:lang w:val="bg-BG"/>
            </w:rPr>
            <w:t>, а не за писменото им развиване</w:t>
          </w:r>
          <w:r>
            <w:rPr>
              <w:rFonts w:cs="Times New Roman"/>
              <w:szCs w:val="24"/>
              <w:lang w:val="bg-BG"/>
            </w:rPr>
            <w:t>. Студентите биват повиквани  за изслушване по реда, в който са теглили въпросите си. По време на изпита е разрешено внасянето и ползването единствено на бели листове, химикали и нормативни актове по материята. Внасянето на всякакви други материали на хартиен или какъвто и да е друг носител и държането им в обсега на студента</w:t>
          </w:r>
          <w:r w:rsidR="00A13C6F">
            <w:rPr>
              <w:rFonts w:cs="Times New Roman"/>
              <w:szCs w:val="24"/>
              <w:lang w:val="bg-BG"/>
            </w:rPr>
            <w:t xml:space="preserve"> по време на изпита</w:t>
          </w:r>
          <w:r>
            <w:rPr>
              <w:rFonts w:cs="Times New Roman"/>
              <w:szCs w:val="24"/>
              <w:lang w:val="bg-BG"/>
            </w:rPr>
            <w:t xml:space="preserve"> се приема за опит за преписване и води до същите последици. Излизане от залата след изтегляне на въпросите и преди повикването за изслушване не се разрешава, освен на студенти с очевидни медицински проблеми или при извънредни обстоятелства.</w:t>
          </w:r>
          <w:r w:rsidR="00A13C6F">
            <w:rPr>
              <w:rFonts w:cs="Times New Roman"/>
              <w:szCs w:val="24"/>
              <w:lang w:val="bg-BG"/>
            </w:rPr>
            <w:t xml:space="preserve"> </w:t>
          </w:r>
        </w:p>
        <w:p w:rsidR="00071625" w:rsidRDefault="00A13C6F" w:rsidP="00FF4CA3">
          <w:pPr>
            <w:jc w:val="both"/>
            <w:rPr>
              <w:rFonts w:cs="Times New Roman"/>
              <w:szCs w:val="24"/>
              <w:lang w:val="bg-BG"/>
            </w:rPr>
          </w:pPr>
          <w:r>
            <w:rPr>
              <w:rFonts w:cs="Times New Roman"/>
              <w:szCs w:val="24"/>
              <w:lang w:val="bg-BG"/>
            </w:rPr>
            <w:t>Студентът следва да изложи знанията си и по двата изтеглени въпроса, както и да отговаря на допълнителните въпроси, които му се задават по преценка на изпитващия в рамките на цялата преподадена и включена във въпросника материя.</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rPr>
          <w:rFonts w:cstheme="minorBidi"/>
          <w:szCs w:val="22"/>
        </w:rPr>
      </w:sdtEndPr>
      <w:sdtContent>
        <w:p w:rsidR="00A13C6F" w:rsidRDefault="00A13C6F" w:rsidP="00FF4CA3">
          <w:pPr>
            <w:jc w:val="both"/>
            <w:rPr>
              <w:rFonts w:cs="Times New Roman"/>
              <w:szCs w:val="24"/>
              <w:lang w:val="bg-BG"/>
            </w:rPr>
          </w:pPr>
          <w:r>
            <w:rPr>
              <w:rFonts w:cs="Times New Roman"/>
              <w:szCs w:val="24"/>
              <w:lang w:val="bg-BG"/>
            </w:rPr>
            <w:t xml:space="preserve"> Устният изпит  цели проверка на степента на усвояване на преподадената материя, което включва:</w:t>
          </w:r>
        </w:p>
        <w:p w:rsidR="00A13C6F" w:rsidRDefault="00A13C6F" w:rsidP="00A13C6F">
          <w:pPr>
            <w:pStyle w:val="ListParagraph"/>
            <w:numPr>
              <w:ilvl w:val="0"/>
              <w:numId w:val="3"/>
            </w:numPr>
            <w:jc w:val="both"/>
            <w:rPr>
              <w:rFonts w:cs="Times New Roman"/>
              <w:szCs w:val="24"/>
              <w:lang w:val="bg-BG"/>
            </w:rPr>
          </w:pPr>
          <w:r>
            <w:rPr>
              <w:rFonts w:cs="Times New Roman"/>
              <w:szCs w:val="24"/>
              <w:lang w:val="bg-BG"/>
            </w:rPr>
            <w:t>Познаване на основните за дисциплината осигурително право теоретични конструкции</w:t>
          </w:r>
        </w:p>
        <w:p w:rsidR="00A13C6F" w:rsidRDefault="00A13C6F" w:rsidP="00A13C6F">
          <w:pPr>
            <w:pStyle w:val="ListParagraph"/>
            <w:numPr>
              <w:ilvl w:val="0"/>
              <w:numId w:val="3"/>
            </w:numPr>
            <w:jc w:val="both"/>
            <w:rPr>
              <w:rFonts w:cs="Times New Roman"/>
              <w:szCs w:val="24"/>
              <w:lang w:val="bg-BG"/>
            </w:rPr>
          </w:pPr>
          <w:r>
            <w:rPr>
              <w:rFonts w:cs="Times New Roman"/>
              <w:szCs w:val="24"/>
              <w:lang w:val="bg-BG"/>
            </w:rPr>
            <w:t>Познаване на източниците на нормативната уредба и на основните законови и подзаконови разрешения, формиращи всеки изучаван институт на осигурителното право</w:t>
          </w:r>
        </w:p>
        <w:p w:rsidR="00A13C6F" w:rsidRDefault="00A13C6F" w:rsidP="00A13C6F">
          <w:pPr>
            <w:pStyle w:val="ListParagraph"/>
            <w:numPr>
              <w:ilvl w:val="0"/>
              <w:numId w:val="3"/>
            </w:numPr>
            <w:jc w:val="both"/>
            <w:rPr>
              <w:rFonts w:cs="Times New Roman"/>
              <w:szCs w:val="24"/>
              <w:lang w:val="bg-BG"/>
            </w:rPr>
          </w:pPr>
          <w:r>
            <w:rPr>
              <w:rFonts w:cs="Times New Roman"/>
              <w:szCs w:val="24"/>
              <w:lang w:val="bg-BG"/>
            </w:rPr>
            <w:t>Умение за</w:t>
          </w:r>
          <w:r w:rsidR="0005498B">
            <w:rPr>
              <w:rFonts w:cs="Times New Roman"/>
              <w:szCs w:val="24"/>
              <w:lang w:val="bg-BG"/>
            </w:rPr>
            <w:t xml:space="preserve"> ориентация в съдържанието на източниците на осгурителното право и за </w:t>
          </w:r>
          <w:r>
            <w:rPr>
              <w:rFonts w:cs="Times New Roman"/>
              <w:szCs w:val="24"/>
              <w:lang w:val="bg-BG"/>
            </w:rPr>
            <w:t>самостоятелна работа с</w:t>
          </w:r>
          <w:r w:rsidR="0005498B">
            <w:rPr>
              <w:rFonts w:cs="Times New Roman"/>
              <w:szCs w:val="24"/>
              <w:lang w:val="bg-BG"/>
            </w:rPr>
            <w:t xml:space="preserve"> осигурителноправните норми</w:t>
          </w:r>
          <w:r>
            <w:rPr>
              <w:rFonts w:cs="Times New Roman"/>
              <w:szCs w:val="24"/>
              <w:lang w:val="bg-BG"/>
            </w:rPr>
            <w:t xml:space="preserve"> </w:t>
          </w:r>
          <w:r w:rsidR="0005498B">
            <w:rPr>
              <w:rFonts w:cs="Times New Roman"/>
              <w:szCs w:val="24"/>
              <w:lang w:val="bg-BG"/>
            </w:rPr>
            <w:t>с цел разрешаване на типични практически казуси</w:t>
          </w:r>
        </w:p>
        <w:p w:rsidR="0005498B" w:rsidRDefault="0005498B" w:rsidP="00A13C6F">
          <w:pPr>
            <w:pStyle w:val="ListParagraph"/>
            <w:numPr>
              <w:ilvl w:val="0"/>
              <w:numId w:val="3"/>
            </w:numPr>
            <w:jc w:val="both"/>
            <w:rPr>
              <w:rFonts w:cs="Times New Roman"/>
              <w:szCs w:val="24"/>
              <w:lang w:val="bg-BG"/>
            </w:rPr>
          </w:pPr>
          <w:r>
            <w:rPr>
              <w:rFonts w:cs="Times New Roman"/>
              <w:szCs w:val="24"/>
              <w:lang w:val="bg-BG"/>
            </w:rPr>
            <w:t>Умение да се правят логически връзки между заучените понятия, институти, правила</w:t>
          </w:r>
        </w:p>
        <w:p w:rsidR="0005498B" w:rsidRDefault="0005498B" w:rsidP="00A13C6F">
          <w:pPr>
            <w:pStyle w:val="ListParagraph"/>
            <w:numPr>
              <w:ilvl w:val="0"/>
              <w:numId w:val="3"/>
            </w:numPr>
            <w:jc w:val="both"/>
            <w:rPr>
              <w:rFonts w:cs="Times New Roman"/>
              <w:szCs w:val="24"/>
              <w:lang w:val="bg-BG"/>
            </w:rPr>
          </w:pPr>
          <w:r>
            <w:rPr>
              <w:rFonts w:cs="Times New Roman"/>
              <w:szCs w:val="24"/>
              <w:lang w:val="bg-BG"/>
            </w:rPr>
            <w:lastRenderedPageBreak/>
            <w:t>Овладени базови юридически знания от свързаните с осигурителното право други дисциплини- конституционно право, административно право и трудово право</w:t>
          </w:r>
        </w:p>
        <w:p w:rsidR="0005498B" w:rsidRDefault="0005498B" w:rsidP="00A13C6F">
          <w:pPr>
            <w:pStyle w:val="ListParagraph"/>
            <w:numPr>
              <w:ilvl w:val="0"/>
              <w:numId w:val="3"/>
            </w:numPr>
            <w:jc w:val="both"/>
            <w:rPr>
              <w:rFonts w:cs="Times New Roman"/>
              <w:szCs w:val="24"/>
              <w:lang w:val="bg-BG"/>
            </w:rPr>
          </w:pPr>
          <w:r>
            <w:rPr>
              <w:rFonts w:cs="Times New Roman"/>
              <w:szCs w:val="24"/>
              <w:lang w:val="bg-BG"/>
            </w:rPr>
            <w:t>Използване на правилен юридически език и на точна осигурителноправна терминология</w:t>
          </w:r>
        </w:p>
        <w:p w:rsidR="00197FE6" w:rsidRPr="00197FE6" w:rsidRDefault="00197FE6" w:rsidP="00197FE6">
          <w:pPr>
            <w:ind w:left="360"/>
            <w:jc w:val="both"/>
            <w:rPr>
              <w:rFonts w:cs="Times New Roman"/>
              <w:szCs w:val="24"/>
              <w:lang w:val="bg-BG"/>
            </w:rPr>
          </w:pPr>
          <w:r>
            <w:rPr>
              <w:rFonts w:cs="Times New Roman"/>
              <w:szCs w:val="24"/>
              <w:lang w:val="bg-BG"/>
            </w:rPr>
            <w:t>Оценяването е по шестобалната система.</w:t>
          </w:r>
          <w:r w:rsidR="00A00B84">
            <w:rPr>
              <w:rFonts w:cs="Times New Roman"/>
              <w:szCs w:val="24"/>
              <w:lang w:val="bg-BG"/>
            </w:rPr>
            <w:t xml:space="preserve"> Оценката се поставя от изпитващия на базата на изложението на студента по двата изтеглени въпроса и на  дадените в хода на целевия разговор отговори  на уточняващите и на допълнителните въпроси, включително на зададени кратки практически задачи-казуси. Цялостното добро представяне на студента по време на семинарните занятия може да се вземе предвид в негова полза, в случай че </w:t>
          </w:r>
          <w:r w:rsidR="00EE12A3">
            <w:rPr>
              <w:rFonts w:cs="Times New Roman"/>
              <w:szCs w:val="24"/>
              <w:lang w:val="bg-BG"/>
            </w:rPr>
            <w:t xml:space="preserve">изложението и отговорите му съдържат някои колебания и непълноти, които не водят оценяващия преподавател </w:t>
          </w:r>
          <w:r w:rsidR="00A00B84">
            <w:rPr>
              <w:rFonts w:cs="Times New Roman"/>
              <w:szCs w:val="24"/>
              <w:lang w:val="bg-BG"/>
            </w:rPr>
            <w:t xml:space="preserve"> </w:t>
          </w:r>
          <w:r w:rsidR="00EE12A3">
            <w:rPr>
              <w:rFonts w:cs="Times New Roman"/>
              <w:szCs w:val="24"/>
              <w:lang w:val="bg-BG"/>
            </w:rPr>
            <w:t>до извод за съществени пропуски в знанията и траен дефицит в уменията.</w:t>
          </w:r>
        </w:p>
        <w:p w:rsidR="0005498B" w:rsidRDefault="0005498B" w:rsidP="0005498B">
          <w:pPr>
            <w:pStyle w:val="ListParagraph"/>
            <w:jc w:val="both"/>
            <w:rPr>
              <w:rFonts w:cs="Times New Roman"/>
              <w:szCs w:val="24"/>
              <w:lang w:val="bg-BG"/>
            </w:rPr>
          </w:pPr>
          <w:r>
            <w:rPr>
              <w:rFonts w:cs="Times New Roman"/>
              <w:szCs w:val="24"/>
              <w:lang w:val="bg-BG"/>
            </w:rPr>
            <w:t xml:space="preserve">Оценка Слаб 2 се поставя </w:t>
          </w:r>
          <w:r w:rsidR="00EE12A3">
            <w:rPr>
              <w:rFonts w:cs="Times New Roman"/>
              <w:szCs w:val="24"/>
              <w:lang w:val="bg-BG"/>
            </w:rPr>
            <w:t>без изключение</w:t>
          </w:r>
          <w:r>
            <w:rPr>
              <w:rFonts w:cs="Times New Roman"/>
              <w:szCs w:val="24"/>
              <w:lang w:val="bg-BG"/>
            </w:rPr>
            <w:t xml:space="preserve"> в следните случаи:</w:t>
          </w:r>
        </w:p>
        <w:p w:rsidR="0005498B" w:rsidRDefault="00197FE6" w:rsidP="0005498B">
          <w:pPr>
            <w:pStyle w:val="ListParagraph"/>
            <w:jc w:val="both"/>
            <w:rPr>
              <w:rFonts w:cs="Times New Roman"/>
              <w:szCs w:val="24"/>
              <w:lang w:val="bg-BG"/>
            </w:rPr>
          </w:pPr>
          <w:r>
            <w:rPr>
              <w:rFonts w:cs="Times New Roman"/>
              <w:szCs w:val="24"/>
              <w:lang w:val="bg-BG"/>
            </w:rPr>
            <w:t>-констатирано преписване, подсказване или държане на неразрешени помагала и други материали</w:t>
          </w:r>
        </w:p>
        <w:p w:rsidR="00197FE6" w:rsidRDefault="00197FE6" w:rsidP="0005498B">
          <w:pPr>
            <w:pStyle w:val="ListParagraph"/>
            <w:jc w:val="both"/>
            <w:rPr>
              <w:rFonts w:cs="Times New Roman"/>
              <w:szCs w:val="24"/>
              <w:lang w:val="bg-BG"/>
            </w:rPr>
          </w:pPr>
          <w:r>
            <w:rPr>
              <w:rFonts w:cs="Times New Roman"/>
              <w:szCs w:val="24"/>
              <w:lang w:val="bg-BG"/>
            </w:rPr>
            <w:t>-липса на отговор по един от двата изтеглени въпроса, като напълно погрешният отговор се приравнява на липса на отговор</w:t>
          </w:r>
        </w:p>
        <w:p w:rsidR="00197FE6" w:rsidRDefault="00197FE6" w:rsidP="0005498B">
          <w:pPr>
            <w:pStyle w:val="ListParagraph"/>
            <w:jc w:val="both"/>
            <w:rPr>
              <w:rFonts w:cs="Times New Roman"/>
              <w:szCs w:val="24"/>
              <w:lang w:val="bg-BG"/>
            </w:rPr>
          </w:pPr>
          <w:r>
            <w:rPr>
              <w:rFonts w:cs="Times New Roman"/>
              <w:szCs w:val="24"/>
              <w:lang w:val="bg-BG"/>
            </w:rPr>
            <w:t>- отговори, които се изчерпват само с прочитането или посочването на правни норми от разрешените за използване нормативни актове</w:t>
          </w:r>
        </w:p>
        <w:p w:rsidR="00A00B84" w:rsidRDefault="00197FE6" w:rsidP="00A13C6F">
          <w:pPr>
            <w:pStyle w:val="ListParagraph"/>
            <w:jc w:val="both"/>
            <w:rPr>
              <w:rFonts w:cs="Times New Roman"/>
              <w:szCs w:val="24"/>
              <w:lang w:val="bg-BG"/>
            </w:rPr>
          </w:pPr>
          <w:r>
            <w:rPr>
              <w:rFonts w:cs="Times New Roman"/>
              <w:szCs w:val="24"/>
              <w:lang w:val="bg-BG"/>
            </w:rPr>
            <w:t xml:space="preserve">-отговори, които се изчерпват само с прочитане на </w:t>
          </w:r>
          <w:r w:rsidR="00A00B84">
            <w:rPr>
              <w:rFonts w:cs="Times New Roman"/>
              <w:szCs w:val="24"/>
              <w:lang w:val="bg-BG"/>
            </w:rPr>
            <w:t>изложение</w:t>
          </w:r>
          <w:r>
            <w:rPr>
              <w:rFonts w:cs="Times New Roman"/>
              <w:szCs w:val="24"/>
              <w:lang w:val="bg-BG"/>
            </w:rPr>
            <w:t>, написано на черновите листове, без</w:t>
          </w:r>
          <w:r w:rsidR="00A00B84">
            <w:rPr>
              <w:rFonts w:cs="Times New Roman"/>
              <w:szCs w:val="24"/>
              <w:lang w:val="bg-BG"/>
            </w:rPr>
            <w:t xml:space="preserve"> изискуемите познания и умения</w:t>
          </w:r>
          <w:r>
            <w:rPr>
              <w:rFonts w:cs="Times New Roman"/>
              <w:szCs w:val="24"/>
              <w:lang w:val="bg-BG"/>
            </w:rPr>
            <w:t xml:space="preserve"> да се демонстрират</w:t>
          </w:r>
          <w:r w:rsidR="00A00B84">
            <w:rPr>
              <w:rFonts w:cs="Times New Roman"/>
              <w:szCs w:val="24"/>
              <w:lang w:val="bg-BG"/>
            </w:rPr>
            <w:t xml:space="preserve"> </w:t>
          </w:r>
          <w:r>
            <w:rPr>
              <w:rFonts w:cs="Times New Roman"/>
              <w:szCs w:val="24"/>
              <w:lang w:val="bg-BG"/>
            </w:rPr>
            <w:t xml:space="preserve"> </w:t>
          </w:r>
          <w:r w:rsidR="00A00B84">
            <w:rPr>
              <w:rFonts w:cs="Times New Roman"/>
              <w:szCs w:val="24"/>
              <w:lang w:val="bg-BG"/>
            </w:rPr>
            <w:t>при целевия разговор с изпитващия</w:t>
          </w:r>
        </w:p>
        <w:p w:rsidR="00A00B84" w:rsidRDefault="00A00B84" w:rsidP="00A13C6F">
          <w:pPr>
            <w:pStyle w:val="ListParagraph"/>
            <w:jc w:val="both"/>
            <w:rPr>
              <w:rFonts w:cs="Times New Roman"/>
              <w:szCs w:val="24"/>
              <w:lang w:val="bg-BG"/>
            </w:rPr>
          </w:pPr>
          <w:r>
            <w:rPr>
              <w:rFonts w:cs="Times New Roman"/>
              <w:szCs w:val="24"/>
              <w:lang w:val="bg-BG"/>
            </w:rPr>
            <w:t>-грубо нарушаване на реда в изпитната зала</w:t>
          </w:r>
        </w:p>
        <w:p w:rsidR="00EE12A3" w:rsidRDefault="00EE12A3" w:rsidP="00A13C6F">
          <w:pPr>
            <w:pStyle w:val="ListParagraph"/>
            <w:jc w:val="both"/>
            <w:rPr>
              <w:rFonts w:cs="Times New Roman"/>
              <w:szCs w:val="24"/>
              <w:lang w:val="bg-BG"/>
            </w:rPr>
          </w:pPr>
          <w:r>
            <w:rPr>
              <w:rFonts w:cs="Times New Roman"/>
              <w:szCs w:val="24"/>
              <w:lang w:val="bg-BG"/>
            </w:rPr>
            <w:t xml:space="preserve">За оценка Отличен 6 се изисква освен убедително и пълно покриване на шестте критерия за степен на усвояване на материята, още показване на допълнителни знания, натрупани от незадължителната библиография по осигурително право, на изявен интерес към дисциплината, на задълбочено познаване на всички източници на осигурителното право и на практика по прилагането им, </w:t>
          </w:r>
          <w:r w:rsidR="006C2C65">
            <w:rPr>
              <w:rFonts w:cs="Times New Roman"/>
              <w:szCs w:val="24"/>
              <w:lang w:val="bg-BG"/>
            </w:rPr>
            <w:t xml:space="preserve"> демонстрирана </w:t>
          </w:r>
          <w:r>
            <w:rPr>
              <w:rFonts w:cs="Times New Roman"/>
              <w:szCs w:val="24"/>
              <w:lang w:val="bg-BG"/>
            </w:rPr>
            <w:t xml:space="preserve"> способност за аналитично и критично мислене, в комбинация с трайно отлично представяне по време на семинарните занятия.</w:t>
          </w:r>
        </w:p>
        <w:p w:rsidR="00DA6080" w:rsidRPr="00A13C6F" w:rsidRDefault="00A00B84" w:rsidP="00A13C6F">
          <w:pPr>
            <w:pStyle w:val="ListParagraph"/>
            <w:jc w:val="both"/>
            <w:rPr>
              <w:rFonts w:cs="Times New Roman"/>
              <w:szCs w:val="24"/>
              <w:lang w:val="bg-BG"/>
            </w:rPr>
          </w:pPr>
          <w:r>
            <w:rPr>
              <w:rFonts w:cs="Times New Roman"/>
              <w:szCs w:val="24"/>
              <w:lang w:val="bg-BG"/>
            </w:rPr>
            <w:t xml:space="preserve">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C2C65"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E4" w:rsidRDefault="00BF09E4" w:rsidP="00F44CAE">
      <w:pPr>
        <w:spacing w:after="0" w:line="240" w:lineRule="auto"/>
      </w:pPr>
      <w:r>
        <w:separator/>
      </w:r>
    </w:p>
  </w:endnote>
  <w:endnote w:type="continuationSeparator" w:id="0">
    <w:p w:rsidR="00BF09E4" w:rsidRDefault="00BF09E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E123A9">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E4" w:rsidRDefault="00BF09E4" w:rsidP="00F44CAE">
      <w:pPr>
        <w:spacing w:after="0" w:line="240" w:lineRule="auto"/>
      </w:pPr>
      <w:r>
        <w:separator/>
      </w:r>
    </w:p>
  </w:footnote>
  <w:footnote w:type="continuationSeparator" w:id="0">
    <w:p w:rsidR="00BF09E4" w:rsidRDefault="00BF09E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12B4"/>
    <w:multiLevelType w:val="hybridMultilevel"/>
    <w:tmpl w:val="2FB497C8"/>
    <w:lvl w:ilvl="0" w:tplc="6B1EB55C">
      <w:start w:val="4"/>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0F31EC7"/>
    <w:multiLevelType w:val="hybridMultilevel"/>
    <w:tmpl w:val="EF705CC4"/>
    <w:lvl w:ilvl="0" w:tplc="97B2F266">
      <w:start w:val="4"/>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498B"/>
    <w:rsid w:val="00056504"/>
    <w:rsid w:val="00061393"/>
    <w:rsid w:val="0006374F"/>
    <w:rsid w:val="00066E2B"/>
    <w:rsid w:val="00071625"/>
    <w:rsid w:val="00073B87"/>
    <w:rsid w:val="00085031"/>
    <w:rsid w:val="00086F5A"/>
    <w:rsid w:val="00095759"/>
    <w:rsid w:val="000A566C"/>
    <w:rsid w:val="000C7944"/>
    <w:rsid w:val="000D01CD"/>
    <w:rsid w:val="000D0DBC"/>
    <w:rsid w:val="000D1387"/>
    <w:rsid w:val="000D3E01"/>
    <w:rsid w:val="000E4B3C"/>
    <w:rsid w:val="000E6BFF"/>
    <w:rsid w:val="000F3FF7"/>
    <w:rsid w:val="00100BC6"/>
    <w:rsid w:val="001101B4"/>
    <w:rsid w:val="00135FE0"/>
    <w:rsid w:val="00177D18"/>
    <w:rsid w:val="00181310"/>
    <w:rsid w:val="00197FE6"/>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2C65"/>
    <w:rsid w:val="006C5A07"/>
    <w:rsid w:val="006D3DE5"/>
    <w:rsid w:val="006E50D1"/>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0B84"/>
    <w:rsid w:val="00A0317A"/>
    <w:rsid w:val="00A067CA"/>
    <w:rsid w:val="00A1071D"/>
    <w:rsid w:val="00A12DB5"/>
    <w:rsid w:val="00A13408"/>
    <w:rsid w:val="00A13C6F"/>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BF09E4"/>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23A9"/>
    <w:rsid w:val="00E35777"/>
    <w:rsid w:val="00E362FE"/>
    <w:rsid w:val="00E6188C"/>
    <w:rsid w:val="00E77D13"/>
    <w:rsid w:val="00E8078F"/>
    <w:rsid w:val="00E86621"/>
    <w:rsid w:val="00EA4996"/>
    <w:rsid w:val="00EA4F74"/>
    <w:rsid w:val="00EA6373"/>
    <w:rsid w:val="00EC5C70"/>
    <w:rsid w:val="00ED49C0"/>
    <w:rsid w:val="00EE12A3"/>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794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C79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Heading3Char">
    <w:name w:val="Heading 3 Char"/>
    <w:basedOn w:val="DefaultParagraphFont"/>
    <w:link w:val="Heading3"/>
    <w:uiPriority w:val="9"/>
    <w:semiHidden/>
    <w:rsid w:val="000C79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C794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2775E"/>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A7704"/>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BDD8-1467-45B5-B717-33F6E92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1778</Words>
  <Characters>10138</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2017-09-04T10:30:00Z</dcterms:created>
  <dcterms:modified xsi:type="dcterms:W3CDTF">2017-09-04T10:30:00Z</dcterms:modified>
</cp:coreProperties>
</file>