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56432B" w:rsidP="00AE1971">
          <w:pPr>
            <w:tabs>
              <w:tab w:val="left" w:pos="5370"/>
            </w:tabs>
            <w:jc w:val="center"/>
            <w:rPr>
              <w:rFonts w:cs="Times New Roman"/>
              <w:szCs w:val="24"/>
              <w:lang w:val="bg-BG"/>
            </w:rPr>
          </w:pPr>
          <w:r>
            <w:rPr>
              <w:rStyle w:val="BookTitle"/>
              <w:sz w:val="36"/>
              <w:szCs w:val="36"/>
              <w:lang w:val="bg-BG"/>
            </w:rPr>
            <w:t>Международно частно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56432B"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56432B"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56432B" w:rsidP="0068766E">
                <w:pPr>
                  <w:rPr>
                    <w:rFonts w:cs="Times New Roman"/>
                    <w:szCs w:val="24"/>
                    <w:lang w:val="bg-BG"/>
                  </w:rPr>
                </w:pPr>
                <w:r>
                  <w:rPr>
                    <w:rFonts w:cs="Times New Roman"/>
                    <w:szCs w:val="24"/>
                    <w:lang w:val="bg-BG"/>
                  </w:rPr>
                  <w:t>Проф. д.ю.н. Цветана Каменова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56432B"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56432B"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56432B"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56432B"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790A75" w:rsidP="0068766E">
                <w:pPr>
                  <w:rPr>
                    <w:rFonts w:cs="Times New Roman"/>
                    <w:szCs w:val="24"/>
                    <w:lang w:val="bg-BG" w:eastAsia="zh-TW"/>
                  </w:rPr>
                </w:pPr>
                <w:r>
                  <w:rPr>
                    <w:rFonts w:cs="Times New Roman"/>
                    <w:szCs w:val="24"/>
                  </w:rPr>
                  <w:t>180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rFonts w:eastAsia="PMingLiU" w:cstheme="minorBidi"/>
          <w:color w:val="auto"/>
          <w:szCs w:val="22"/>
          <w:lang w:val="en-US" w:eastAsia="en-US"/>
        </w:rPr>
        <w:id w:val="-845942361"/>
        <w:lock w:val="sdtLocked"/>
        <w:placeholder>
          <w:docPart w:val="8D450DEC8CC547AFBACEEDE34D4E0A60"/>
        </w:placeholder>
      </w:sdtPr>
      <w:sdtEndPr>
        <w:rPr>
          <w:b/>
        </w:rPr>
      </w:sdtEndPr>
      <w:sdtContent>
        <w:p w:rsidR="003E7B75" w:rsidRDefault="003E7B75" w:rsidP="003E7B75">
          <w:pPr>
            <w:pStyle w:val="Default"/>
            <w:numPr>
              <w:ilvl w:val="0"/>
              <w:numId w:val="2"/>
            </w:numPr>
            <w:spacing w:after="36"/>
            <w:jc w:val="both"/>
            <w:rPr>
              <w:sz w:val="28"/>
              <w:szCs w:val="28"/>
            </w:rPr>
          </w:pPr>
          <w:r>
            <w:rPr>
              <w:sz w:val="28"/>
              <w:szCs w:val="28"/>
            </w:rPr>
            <w:t xml:space="preserve">Обща характеристика на международното частно право. </w:t>
          </w:r>
        </w:p>
        <w:p w:rsidR="003E7B75" w:rsidRDefault="003E7B75" w:rsidP="003E7B75">
          <w:pPr>
            <w:pStyle w:val="Default"/>
            <w:numPr>
              <w:ilvl w:val="0"/>
              <w:numId w:val="2"/>
            </w:numPr>
            <w:spacing w:after="36"/>
            <w:jc w:val="both"/>
            <w:rPr>
              <w:sz w:val="28"/>
              <w:szCs w:val="28"/>
            </w:rPr>
          </w:pPr>
          <w:r>
            <w:rPr>
              <w:sz w:val="28"/>
              <w:szCs w:val="28"/>
            </w:rPr>
            <w:t xml:space="preserve">Източници на международното частно право. </w:t>
          </w:r>
        </w:p>
        <w:p w:rsidR="003E7B75" w:rsidRDefault="003E7B75" w:rsidP="003E7B75">
          <w:pPr>
            <w:pStyle w:val="Default"/>
            <w:numPr>
              <w:ilvl w:val="0"/>
              <w:numId w:val="2"/>
            </w:numPr>
            <w:spacing w:after="36"/>
            <w:jc w:val="both"/>
            <w:rPr>
              <w:sz w:val="28"/>
              <w:szCs w:val="28"/>
            </w:rPr>
          </w:pPr>
          <w:r>
            <w:rPr>
              <w:sz w:val="28"/>
              <w:szCs w:val="28"/>
            </w:rPr>
            <w:t xml:space="preserve">Историческо развитие на международното частно право. </w:t>
          </w:r>
        </w:p>
        <w:p w:rsidR="003E7B75" w:rsidRDefault="003E7B75" w:rsidP="003E7B75">
          <w:pPr>
            <w:pStyle w:val="Default"/>
            <w:numPr>
              <w:ilvl w:val="0"/>
              <w:numId w:val="2"/>
            </w:numPr>
            <w:spacing w:after="36"/>
            <w:jc w:val="both"/>
            <w:rPr>
              <w:sz w:val="28"/>
              <w:szCs w:val="28"/>
            </w:rPr>
          </w:pPr>
          <w:r>
            <w:rPr>
              <w:sz w:val="28"/>
              <w:szCs w:val="28"/>
            </w:rPr>
            <w:t xml:space="preserve">Европейската интеграция на Република България и международното частно право. </w:t>
          </w:r>
          <w:r w:rsidRPr="006F1F02">
            <w:rPr>
              <w:sz w:val="28"/>
              <w:szCs w:val="28"/>
            </w:rPr>
            <w:t>Кодексът на международното частно право – място, роля и значение.</w:t>
          </w:r>
        </w:p>
        <w:p w:rsidR="003E7B75" w:rsidRDefault="003E7B75" w:rsidP="003E7B75">
          <w:pPr>
            <w:pStyle w:val="Default"/>
            <w:numPr>
              <w:ilvl w:val="0"/>
              <w:numId w:val="2"/>
            </w:numPr>
            <w:spacing w:after="36"/>
            <w:jc w:val="both"/>
            <w:rPr>
              <w:sz w:val="28"/>
              <w:szCs w:val="28"/>
            </w:rPr>
          </w:pPr>
          <w:r>
            <w:rPr>
              <w:sz w:val="28"/>
              <w:szCs w:val="28"/>
            </w:rPr>
            <w:t>Международна компетентност на българските съдилища и други органи – обща характеристика и видове. Съдебен имунитет.</w:t>
          </w:r>
        </w:p>
        <w:p w:rsidR="003E7B75" w:rsidRDefault="003E7B75" w:rsidP="003E7B75">
          <w:pPr>
            <w:pStyle w:val="Default"/>
            <w:numPr>
              <w:ilvl w:val="0"/>
              <w:numId w:val="2"/>
            </w:numPr>
            <w:spacing w:after="36"/>
            <w:jc w:val="both"/>
            <w:rPr>
              <w:sz w:val="28"/>
              <w:szCs w:val="28"/>
            </w:rPr>
          </w:pPr>
          <w:r>
            <w:rPr>
              <w:sz w:val="28"/>
              <w:szCs w:val="28"/>
            </w:rPr>
            <w:t xml:space="preserve">Изключителна международна компетентност. </w:t>
          </w:r>
        </w:p>
        <w:p w:rsidR="003E7B75" w:rsidRDefault="003E7B75" w:rsidP="003E7B75">
          <w:pPr>
            <w:pStyle w:val="Default"/>
            <w:numPr>
              <w:ilvl w:val="0"/>
              <w:numId w:val="2"/>
            </w:numPr>
            <w:spacing w:after="36"/>
            <w:jc w:val="both"/>
            <w:rPr>
              <w:sz w:val="28"/>
              <w:szCs w:val="28"/>
            </w:rPr>
          </w:pPr>
          <w:r>
            <w:rPr>
              <w:sz w:val="28"/>
              <w:szCs w:val="28"/>
            </w:rPr>
            <w:t xml:space="preserve">Мълчаливо учредяване на международна компетентност и пророгация на международна компетентност. </w:t>
          </w:r>
        </w:p>
        <w:p w:rsidR="003E7B75" w:rsidRDefault="003E7B75" w:rsidP="003E7B75">
          <w:pPr>
            <w:pStyle w:val="Default"/>
            <w:numPr>
              <w:ilvl w:val="0"/>
              <w:numId w:val="2"/>
            </w:numPr>
            <w:spacing w:after="36"/>
            <w:jc w:val="both"/>
            <w:rPr>
              <w:sz w:val="28"/>
              <w:szCs w:val="28"/>
            </w:rPr>
          </w:pPr>
          <w:r>
            <w:rPr>
              <w:sz w:val="28"/>
              <w:szCs w:val="28"/>
            </w:rPr>
            <w:t xml:space="preserve">Международна компетентност по дела с участие на по-слаба страна. </w:t>
          </w:r>
        </w:p>
        <w:p w:rsidR="003E7B75" w:rsidRPr="00D0274A" w:rsidRDefault="003E7B75" w:rsidP="003E7B75">
          <w:pPr>
            <w:numPr>
              <w:ilvl w:val="0"/>
              <w:numId w:val="2"/>
            </w:numPr>
            <w:suppressAutoHyphens/>
            <w:spacing w:after="0" w:line="240" w:lineRule="auto"/>
            <w:contextualSpacing w:val="0"/>
            <w:jc w:val="both"/>
            <w:rPr>
              <w:sz w:val="28"/>
              <w:szCs w:val="28"/>
            </w:rPr>
          </w:pPr>
          <w:r>
            <w:rPr>
              <w:sz w:val="28"/>
              <w:szCs w:val="28"/>
            </w:rPr>
            <w:t xml:space="preserve">Обща международна компетентност. Регламент 1215/2012. Предметен обхват. Съотношение с други актове. Действие спрямо лицата. Териториално действие. Пророгация на компетентност (изричен и мълчалив избор на съд), компетентност по връзка между делата според Регламент 1215/2012 и КМЧП. </w:t>
          </w:r>
        </w:p>
        <w:p w:rsidR="003E7B75" w:rsidRPr="00AC3FED" w:rsidRDefault="003E7B75" w:rsidP="003E7B75">
          <w:pPr>
            <w:pStyle w:val="Default"/>
            <w:numPr>
              <w:ilvl w:val="0"/>
              <w:numId w:val="2"/>
            </w:numPr>
            <w:spacing w:after="36"/>
            <w:jc w:val="both"/>
            <w:rPr>
              <w:sz w:val="28"/>
              <w:szCs w:val="28"/>
            </w:rPr>
          </w:pPr>
          <w:r w:rsidRPr="00AC3FED">
            <w:rPr>
              <w:sz w:val="28"/>
              <w:szCs w:val="28"/>
            </w:rPr>
            <w:lastRenderedPageBreak/>
            <w:t xml:space="preserve">Производство по международни граждански дела. Приложим процесуален закон. Правна помощ по международни граждански дела. Доказване. </w:t>
          </w:r>
        </w:p>
        <w:p w:rsidR="003E7B75" w:rsidRPr="00D0274A" w:rsidRDefault="003E7B75" w:rsidP="003E7B75">
          <w:pPr>
            <w:pStyle w:val="Default"/>
            <w:numPr>
              <w:ilvl w:val="0"/>
              <w:numId w:val="2"/>
            </w:numPr>
            <w:spacing w:after="36"/>
            <w:jc w:val="both"/>
            <w:rPr>
              <w:sz w:val="28"/>
              <w:szCs w:val="28"/>
            </w:rPr>
          </w:pPr>
          <w:r w:rsidRPr="00D0274A">
            <w:rPr>
              <w:sz w:val="28"/>
              <w:szCs w:val="28"/>
            </w:rPr>
            <w:t>Европейска процедура за искове с малък материален интерес по Регламент 861/2007. Европейска заповед за запор по Регламент 655/2014.</w:t>
          </w:r>
        </w:p>
        <w:p w:rsidR="003E7B75" w:rsidRPr="00D0274A" w:rsidRDefault="003E7B75" w:rsidP="003E7B75">
          <w:pPr>
            <w:pStyle w:val="Default"/>
            <w:numPr>
              <w:ilvl w:val="0"/>
              <w:numId w:val="2"/>
            </w:numPr>
            <w:spacing w:after="36"/>
            <w:jc w:val="both"/>
            <w:rPr>
              <w:sz w:val="28"/>
              <w:szCs w:val="28"/>
            </w:rPr>
          </w:pPr>
          <w:r>
            <w:rPr>
              <w:sz w:val="28"/>
              <w:szCs w:val="28"/>
            </w:rPr>
            <w:t xml:space="preserve"> Признаване и изпълнение на съдебни решения и други актове, постановени в държави-членки на Европейския съюз</w:t>
          </w:r>
          <w:r>
            <w:rPr>
              <w:sz w:val="28"/>
              <w:szCs w:val="28"/>
              <w:lang w:val="ru-RU"/>
            </w:rPr>
            <w:t>-</w:t>
          </w:r>
          <w:r>
            <w:rPr>
              <w:sz w:val="28"/>
              <w:szCs w:val="28"/>
            </w:rPr>
            <w:t>Регламенти Брюксел І и Брюксел ІІ. Изпълнение на решения, съдебни спогодби и публични документи по безспорни вземания, удостоверени като Европейско изпълнително основание-Регламент 805/2004. Европейска заповед за плащане-Регламент 1896/2006</w:t>
          </w:r>
          <w:r>
            <w:t xml:space="preserve"> .  </w:t>
          </w:r>
        </w:p>
        <w:p w:rsidR="003E7B75" w:rsidRDefault="003E7B75" w:rsidP="003E7B75">
          <w:pPr>
            <w:pStyle w:val="Default"/>
            <w:numPr>
              <w:ilvl w:val="0"/>
              <w:numId w:val="2"/>
            </w:numPr>
            <w:spacing w:after="36"/>
            <w:jc w:val="both"/>
            <w:rPr>
              <w:sz w:val="28"/>
              <w:szCs w:val="28"/>
            </w:rPr>
          </w:pPr>
          <w:r>
            <w:rPr>
              <w:sz w:val="28"/>
              <w:szCs w:val="28"/>
            </w:rPr>
            <w:t>Компетентност на международния търговски арбитраж.</w:t>
          </w:r>
        </w:p>
        <w:p w:rsidR="003E7B75" w:rsidRDefault="003E7B75" w:rsidP="003E7B75">
          <w:pPr>
            <w:numPr>
              <w:ilvl w:val="0"/>
              <w:numId w:val="2"/>
            </w:numPr>
            <w:suppressAutoHyphens/>
            <w:spacing w:before="120" w:after="0" w:line="240" w:lineRule="auto"/>
            <w:ind w:left="714" w:hanging="357"/>
            <w:contextualSpacing w:val="0"/>
            <w:jc w:val="both"/>
            <w:rPr>
              <w:sz w:val="28"/>
              <w:szCs w:val="28"/>
            </w:rPr>
          </w:pPr>
          <w:r>
            <w:rPr>
              <w:sz w:val="28"/>
              <w:szCs w:val="28"/>
            </w:rPr>
            <w:t xml:space="preserve">Арбитражно решаване на спорове с международен елемент. Видове арбитраж. Арбитражно споразумение. Арбитражен съд. </w:t>
          </w:r>
        </w:p>
        <w:p w:rsidR="003E7B75" w:rsidRDefault="003E7B75" w:rsidP="003E7B75">
          <w:pPr>
            <w:numPr>
              <w:ilvl w:val="0"/>
              <w:numId w:val="2"/>
            </w:numPr>
            <w:suppressAutoHyphens/>
            <w:spacing w:after="0" w:line="240" w:lineRule="auto"/>
            <w:contextualSpacing w:val="0"/>
            <w:jc w:val="both"/>
            <w:rPr>
              <w:sz w:val="28"/>
              <w:szCs w:val="28"/>
            </w:rPr>
          </w:pPr>
          <w:r>
            <w:rPr>
              <w:sz w:val="28"/>
              <w:szCs w:val="28"/>
            </w:rPr>
            <w:t>Арбитражно производство. Арбитражно решение. Признаване и изпълнение на чуждестранни арбитражни решения- Ню Йоркска конвенция.</w:t>
          </w:r>
        </w:p>
        <w:p w:rsidR="003E7B75" w:rsidRPr="00F51B04" w:rsidRDefault="003E7B75" w:rsidP="003E7B75">
          <w:pPr>
            <w:pStyle w:val="Default"/>
            <w:numPr>
              <w:ilvl w:val="0"/>
              <w:numId w:val="2"/>
            </w:numPr>
            <w:spacing w:before="120" w:after="36"/>
            <w:jc w:val="both"/>
            <w:rPr>
              <w:sz w:val="28"/>
              <w:szCs w:val="28"/>
            </w:rPr>
          </w:pPr>
          <w:r w:rsidRPr="00F51B04">
            <w:rPr>
              <w:sz w:val="28"/>
              <w:szCs w:val="28"/>
            </w:rPr>
            <w:t xml:space="preserve">Правна уредба на частноправните отношения с международен елемент. </w:t>
          </w:r>
          <w:r>
            <w:rPr>
              <w:sz w:val="28"/>
              <w:szCs w:val="28"/>
            </w:rPr>
            <w:t>И</w:t>
          </w:r>
          <w:r w:rsidRPr="00F51B04">
            <w:rPr>
              <w:sz w:val="28"/>
              <w:szCs w:val="28"/>
            </w:rPr>
            <w:t xml:space="preserve">збор на правото, приложимо към частноправни отношения с международен елемент. </w:t>
          </w:r>
        </w:p>
        <w:p w:rsidR="003E7B75" w:rsidRDefault="003E7B75" w:rsidP="003E7B75">
          <w:pPr>
            <w:pStyle w:val="Default"/>
            <w:numPr>
              <w:ilvl w:val="0"/>
              <w:numId w:val="2"/>
            </w:numPr>
            <w:spacing w:after="36"/>
            <w:jc w:val="both"/>
            <w:rPr>
              <w:sz w:val="28"/>
              <w:szCs w:val="28"/>
            </w:rPr>
          </w:pPr>
          <w:r>
            <w:rPr>
              <w:sz w:val="28"/>
              <w:szCs w:val="28"/>
            </w:rPr>
            <w:t xml:space="preserve">Квалификация. </w:t>
          </w:r>
        </w:p>
        <w:p w:rsidR="003E7B75" w:rsidRDefault="003E7B75" w:rsidP="003E7B75">
          <w:pPr>
            <w:pStyle w:val="Default"/>
            <w:numPr>
              <w:ilvl w:val="0"/>
              <w:numId w:val="2"/>
            </w:numPr>
            <w:spacing w:after="36"/>
            <w:jc w:val="both"/>
            <w:rPr>
              <w:sz w:val="28"/>
              <w:szCs w:val="28"/>
            </w:rPr>
          </w:pPr>
          <w:r>
            <w:rPr>
              <w:sz w:val="28"/>
              <w:szCs w:val="28"/>
            </w:rPr>
            <w:t xml:space="preserve">Препращане. </w:t>
          </w:r>
        </w:p>
        <w:p w:rsidR="003E7B75" w:rsidRDefault="003E7B75" w:rsidP="003E7B75">
          <w:pPr>
            <w:pStyle w:val="Default"/>
            <w:numPr>
              <w:ilvl w:val="0"/>
              <w:numId w:val="2"/>
            </w:numPr>
            <w:spacing w:after="36"/>
            <w:jc w:val="both"/>
            <w:rPr>
              <w:sz w:val="28"/>
              <w:szCs w:val="28"/>
            </w:rPr>
          </w:pPr>
          <w:r>
            <w:rPr>
              <w:sz w:val="28"/>
              <w:szCs w:val="28"/>
            </w:rPr>
            <w:t xml:space="preserve">Установяване съдържанието на чуждестранното право. </w:t>
          </w:r>
        </w:p>
        <w:p w:rsidR="003E7B75" w:rsidRDefault="003E7B75" w:rsidP="003E7B75">
          <w:pPr>
            <w:pStyle w:val="Default"/>
            <w:numPr>
              <w:ilvl w:val="0"/>
              <w:numId w:val="2"/>
            </w:numPr>
            <w:spacing w:after="36"/>
            <w:jc w:val="both"/>
            <w:rPr>
              <w:sz w:val="28"/>
              <w:szCs w:val="28"/>
            </w:rPr>
          </w:pPr>
          <w:r>
            <w:rPr>
              <w:sz w:val="28"/>
              <w:szCs w:val="28"/>
            </w:rPr>
            <w:t xml:space="preserve">Тълкуване и прилагане на чуждестранното право. </w:t>
          </w:r>
        </w:p>
        <w:p w:rsidR="003E7B75" w:rsidRDefault="003E7B75" w:rsidP="003E7B75">
          <w:pPr>
            <w:pStyle w:val="Default"/>
            <w:numPr>
              <w:ilvl w:val="0"/>
              <w:numId w:val="2"/>
            </w:numPr>
            <w:spacing w:after="36"/>
            <w:jc w:val="both"/>
            <w:rPr>
              <w:sz w:val="28"/>
              <w:szCs w:val="28"/>
            </w:rPr>
          </w:pPr>
          <w:r>
            <w:rPr>
              <w:sz w:val="28"/>
              <w:szCs w:val="28"/>
            </w:rPr>
            <w:t xml:space="preserve">Обществен ред </w:t>
          </w:r>
          <w:r>
            <w:rPr>
              <w:i/>
              <w:iCs/>
              <w:sz w:val="28"/>
              <w:szCs w:val="28"/>
            </w:rPr>
            <w:t xml:space="preserve">(Public policy, Ordre public). </w:t>
          </w:r>
        </w:p>
        <w:p w:rsidR="003E7B75" w:rsidRDefault="003E7B75" w:rsidP="003E7B75">
          <w:pPr>
            <w:pStyle w:val="Default"/>
            <w:numPr>
              <w:ilvl w:val="0"/>
              <w:numId w:val="2"/>
            </w:numPr>
            <w:spacing w:after="36"/>
            <w:jc w:val="both"/>
            <w:rPr>
              <w:sz w:val="28"/>
              <w:szCs w:val="28"/>
            </w:rPr>
          </w:pPr>
          <w:r>
            <w:rPr>
              <w:sz w:val="28"/>
              <w:szCs w:val="28"/>
            </w:rPr>
            <w:t xml:space="preserve">Особени повелителни норми </w:t>
          </w:r>
          <w:r>
            <w:rPr>
              <w:i/>
              <w:iCs/>
              <w:sz w:val="28"/>
              <w:szCs w:val="28"/>
            </w:rPr>
            <w:t>(overriding rules, normes d’application immediate)</w:t>
          </w:r>
          <w:r>
            <w:rPr>
              <w:sz w:val="28"/>
              <w:szCs w:val="28"/>
            </w:rPr>
            <w:t xml:space="preserve">. </w:t>
          </w:r>
        </w:p>
        <w:p w:rsidR="003E7B75" w:rsidRDefault="003E7B75" w:rsidP="003E7B75">
          <w:pPr>
            <w:pStyle w:val="Default"/>
            <w:numPr>
              <w:ilvl w:val="0"/>
              <w:numId w:val="2"/>
            </w:numPr>
            <w:spacing w:after="36"/>
            <w:jc w:val="both"/>
            <w:rPr>
              <w:sz w:val="28"/>
              <w:szCs w:val="28"/>
            </w:rPr>
          </w:pPr>
          <w:r>
            <w:rPr>
              <w:sz w:val="28"/>
              <w:szCs w:val="28"/>
            </w:rPr>
            <w:t xml:space="preserve">Заобикаляне на закона в международното частно право. </w:t>
          </w:r>
        </w:p>
        <w:p w:rsidR="003E7B75" w:rsidRDefault="003E7B75" w:rsidP="003E7B75">
          <w:pPr>
            <w:pStyle w:val="Default"/>
            <w:numPr>
              <w:ilvl w:val="0"/>
              <w:numId w:val="2"/>
            </w:numPr>
            <w:spacing w:after="36"/>
            <w:jc w:val="both"/>
            <w:rPr>
              <w:sz w:val="28"/>
              <w:szCs w:val="28"/>
            </w:rPr>
          </w:pPr>
          <w:r>
            <w:rPr>
              <w:sz w:val="28"/>
              <w:szCs w:val="28"/>
            </w:rPr>
            <w:t xml:space="preserve">Взаимност и реторсия в международното частно право. Стълкновения на закони. </w:t>
          </w:r>
        </w:p>
        <w:p w:rsidR="003E7B75" w:rsidRDefault="003E7B75" w:rsidP="003E7B75">
          <w:pPr>
            <w:pStyle w:val="Default"/>
            <w:numPr>
              <w:ilvl w:val="0"/>
              <w:numId w:val="2"/>
            </w:numPr>
            <w:spacing w:after="36"/>
            <w:jc w:val="both"/>
            <w:rPr>
              <w:sz w:val="28"/>
              <w:szCs w:val="28"/>
            </w:rPr>
          </w:pPr>
          <w:r>
            <w:rPr>
              <w:sz w:val="28"/>
              <w:szCs w:val="28"/>
            </w:rPr>
            <w:t xml:space="preserve">Правен статус на субектите на международното частно право. </w:t>
          </w:r>
        </w:p>
        <w:p w:rsidR="003E7B75" w:rsidRDefault="003E7B75" w:rsidP="003E7B75">
          <w:pPr>
            <w:pStyle w:val="Default"/>
            <w:numPr>
              <w:ilvl w:val="0"/>
              <w:numId w:val="2"/>
            </w:numPr>
            <w:jc w:val="both"/>
            <w:rPr>
              <w:sz w:val="28"/>
              <w:szCs w:val="28"/>
            </w:rPr>
          </w:pPr>
          <w:r>
            <w:rPr>
              <w:sz w:val="28"/>
              <w:szCs w:val="28"/>
            </w:rPr>
            <w:t xml:space="preserve">Правни сделки, представителство и погасителна давност в международното частно право. </w:t>
          </w:r>
        </w:p>
        <w:p w:rsidR="003E7B75" w:rsidRDefault="003E7B75" w:rsidP="003E7B75">
          <w:pPr>
            <w:pStyle w:val="Default"/>
            <w:numPr>
              <w:ilvl w:val="0"/>
              <w:numId w:val="2"/>
            </w:numPr>
            <w:spacing w:after="36"/>
            <w:jc w:val="both"/>
            <w:rPr>
              <w:sz w:val="28"/>
              <w:szCs w:val="28"/>
            </w:rPr>
          </w:pPr>
          <w:r>
            <w:rPr>
              <w:sz w:val="28"/>
              <w:szCs w:val="28"/>
            </w:rPr>
            <w:t xml:space="preserve">Вещни правоотношения в международното частно право. </w:t>
          </w:r>
        </w:p>
        <w:p w:rsidR="003E7B75" w:rsidRDefault="003E7B75" w:rsidP="003E7B75">
          <w:pPr>
            <w:numPr>
              <w:ilvl w:val="0"/>
              <w:numId w:val="2"/>
            </w:numPr>
            <w:suppressAutoHyphens/>
            <w:spacing w:after="0" w:line="240" w:lineRule="auto"/>
            <w:contextualSpacing w:val="0"/>
            <w:jc w:val="both"/>
            <w:rPr>
              <w:sz w:val="28"/>
              <w:szCs w:val="28"/>
            </w:rPr>
          </w:pPr>
          <w:r>
            <w:rPr>
              <w:sz w:val="28"/>
              <w:szCs w:val="28"/>
            </w:rPr>
            <w:t>Правна уредба на авторското право и сродните права. Международна юрисдикция. Приложимо право по ЗАПСП. Приложимо право по КМЧП. Международни договори за защита на авторски и сродни права</w:t>
          </w:r>
        </w:p>
        <w:p w:rsidR="003E7B75" w:rsidRPr="00BC050A" w:rsidRDefault="003E7B75" w:rsidP="003E7B75">
          <w:pPr>
            <w:numPr>
              <w:ilvl w:val="0"/>
              <w:numId w:val="2"/>
            </w:numPr>
            <w:suppressAutoHyphens/>
            <w:spacing w:after="0" w:line="240" w:lineRule="auto"/>
            <w:contextualSpacing w:val="0"/>
            <w:jc w:val="both"/>
            <w:rPr>
              <w:sz w:val="28"/>
              <w:szCs w:val="28"/>
            </w:rPr>
          </w:pPr>
          <w:r>
            <w:rPr>
              <w:sz w:val="28"/>
              <w:szCs w:val="28"/>
            </w:rPr>
            <w:lastRenderedPageBreak/>
            <w:t xml:space="preserve">Правна уредба на индустриалната собственост. Международна компетентност по Регламент 44/2001. Международна компетентност по </w:t>
          </w:r>
          <w:r w:rsidRPr="00BC050A">
            <w:rPr>
              <w:sz w:val="28"/>
              <w:szCs w:val="28"/>
            </w:rPr>
            <w:t>КМЧП. Приложимо право по КМЧП.</w:t>
          </w:r>
        </w:p>
        <w:p w:rsidR="003E7B75" w:rsidRPr="00BC050A" w:rsidRDefault="003E7B75" w:rsidP="003E7B75">
          <w:pPr>
            <w:numPr>
              <w:ilvl w:val="0"/>
              <w:numId w:val="2"/>
            </w:numPr>
            <w:suppressAutoHyphens/>
            <w:spacing w:after="0" w:line="240" w:lineRule="auto"/>
            <w:contextualSpacing w:val="0"/>
            <w:jc w:val="both"/>
            <w:rPr>
              <w:sz w:val="28"/>
              <w:szCs w:val="28"/>
            </w:rPr>
          </w:pPr>
          <w:r w:rsidRPr="00BC050A">
            <w:rPr>
              <w:sz w:val="28"/>
              <w:szCs w:val="28"/>
            </w:rPr>
            <w:t>Закрила на други обекти на индустриалната собственост според българското МЧП.</w:t>
          </w:r>
          <w:r w:rsidRPr="00BC050A">
            <w:rPr>
              <w:sz w:val="28"/>
              <w:szCs w:val="28"/>
              <w:lang w:val="ru-RU"/>
            </w:rPr>
            <w:t xml:space="preserve"> </w:t>
          </w:r>
          <w:r w:rsidRPr="00BC050A">
            <w:rPr>
              <w:sz w:val="28"/>
              <w:szCs w:val="28"/>
            </w:rPr>
            <w:t>Международни конвенции в областта на индустриалната собственост.</w:t>
          </w:r>
        </w:p>
        <w:p w:rsidR="003E7B75" w:rsidRPr="00BC050A" w:rsidRDefault="003E7B75" w:rsidP="003E7B75">
          <w:pPr>
            <w:numPr>
              <w:ilvl w:val="0"/>
              <w:numId w:val="2"/>
            </w:numPr>
            <w:suppressAutoHyphens/>
            <w:spacing w:after="0" w:line="240" w:lineRule="auto"/>
            <w:contextualSpacing w:val="0"/>
            <w:jc w:val="both"/>
            <w:rPr>
              <w:sz w:val="28"/>
              <w:szCs w:val="28"/>
            </w:rPr>
          </w:pPr>
          <w:r w:rsidRPr="00BC050A">
            <w:rPr>
              <w:sz w:val="28"/>
              <w:szCs w:val="28"/>
            </w:rPr>
            <w:t>Патентоване в чужбина на български изобретения. Международни заявки по Договора за патентно коопериране. Патентоване в чужбина на изобретения.</w:t>
          </w:r>
        </w:p>
        <w:p w:rsidR="003E7B75" w:rsidRPr="00BC050A" w:rsidRDefault="003E7B75" w:rsidP="003E7B75">
          <w:pPr>
            <w:numPr>
              <w:ilvl w:val="0"/>
              <w:numId w:val="2"/>
            </w:numPr>
            <w:suppressAutoHyphens/>
            <w:spacing w:after="0" w:line="240" w:lineRule="auto"/>
            <w:contextualSpacing w:val="0"/>
            <w:jc w:val="both"/>
            <w:rPr>
              <w:sz w:val="28"/>
              <w:szCs w:val="28"/>
            </w:rPr>
          </w:pPr>
          <w:r w:rsidRPr="00BC050A">
            <w:rPr>
              <w:sz w:val="28"/>
              <w:szCs w:val="28"/>
            </w:rPr>
            <w:t>Брачни и семейни правоотношения в международното частно право Приложимо право към сключването на брака (форма, условия, установяване на липса на пречки). Компетентни органи според КМЧП. Правна уредба на личните и имуществените отношения между съпрузи. Международна юрисдикция и приложимо право.</w:t>
          </w:r>
        </w:p>
        <w:p w:rsidR="003E7B75" w:rsidRPr="00BC050A" w:rsidRDefault="003E7B75" w:rsidP="003E7B75">
          <w:pPr>
            <w:numPr>
              <w:ilvl w:val="0"/>
              <w:numId w:val="2"/>
            </w:numPr>
            <w:suppressAutoHyphens/>
            <w:spacing w:after="0" w:line="240" w:lineRule="auto"/>
            <w:contextualSpacing w:val="0"/>
            <w:jc w:val="both"/>
            <w:rPr>
              <w:sz w:val="28"/>
              <w:szCs w:val="28"/>
            </w:rPr>
          </w:pPr>
          <w:r w:rsidRPr="00BC050A">
            <w:rPr>
              <w:sz w:val="28"/>
              <w:szCs w:val="28"/>
            </w:rPr>
            <w:t>Правна уредба на развода. Приложимо право. Определяне на компетентен съд. Регламент (ЕС) 1259/2010 -Рим ІІІ относно уеднаквеното европейско приложимо право към развода и законната раздяла</w:t>
          </w:r>
        </w:p>
        <w:p w:rsidR="003E7B75" w:rsidRPr="00BC050A" w:rsidRDefault="003E7B75" w:rsidP="003E7B75">
          <w:pPr>
            <w:numPr>
              <w:ilvl w:val="0"/>
              <w:numId w:val="2"/>
            </w:numPr>
            <w:suppressAutoHyphens/>
            <w:spacing w:after="0" w:line="240" w:lineRule="auto"/>
            <w:contextualSpacing w:val="0"/>
            <w:jc w:val="both"/>
            <w:rPr>
              <w:sz w:val="28"/>
              <w:szCs w:val="28"/>
            </w:rPr>
          </w:pPr>
          <w:r w:rsidRPr="00BC050A">
            <w:rPr>
              <w:sz w:val="28"/>
              <w:szCs w:val="28"/>
            </w:rPr>
            <w:t>Правна уредба на издръжката. Определяне на приложимото право. Международна юрисдикция. Регламент 4/2009 г. относно компетентността, приложимото право, признаването и изпълнението на съдебни решения и сътрудничеството по въпроси,свързани със задължения за издръжка. Хагски протокол от 2007 г. за приложимото право към задължения за издръжка.</w:t>
          </w:r>
        </w:p>
        <w:p w:rsidR="003E7B75" w:rsidRPr="00BC050A" w:rsidRDefault="003E7B75" w:rsidP="003E7B75">
          <w:pPr>
            <w:numPr>
              <w:ilvl w:val="0"/>
              <w:numId w:val="2"/>
            </w:numPr>
            <w:suppressAutoHyphens/>
            <w:spacing w:after="0" w:line="240" w:lineRule="auto"/>
            <w:contextualSpacing w:val="0"/>
            <w:jc w:val="both"/>
            <w:rPr>
              <w:sz w:val="28"/>
              <w:szCs w:val="28"/>
            </w:rPr>
          </w:pPr>
          <w:r w:rsidRPr="00BC050A">
            <w:rPr>
              <w:sz w:val="28"/>
              <w:szCs w:val="28"/>
            </w:rPr>
            <w:t xml:space="preserve">Правна уредба на наследствените отношения. Определяне на международната компетентност. Определяне на приложимото право. Регламент 650/2012 Рим ІV </w:t>
          </w:r>
        </w:p>
        <w:p w:rsidR="003E7B75" w:rsidRPr="00BC050A" w:rsidRDefault="003E7B75" w:rsidP="003E7B75">
          <w:pPr>
            <w:numPr>
              <w:ilvl w:val="0"/>
              <w:numId w:val="2"/>
            </w:numPr>
            <w:suppressAutoHyphens/>
            <w:spacing w:after="0" w:line="240" w:lineRule="auto"/>
            <w:contextualSpacing w:val="0"/>
            <w:jc w:val="both"/>
            <w:rPr>
              <w:sz w:val="28"/>
              <w:szCs w:val="28"/>
            </w:rPr>
          </w:pPr>
          <w:r>
            <w:rPr>
              <w:sz w:val="28"/>
              <w:szCs w:val="28"/>
            </w:rPr>
            <w:t>Правна уредба на д</w:t>
          </w:r>
          <w:r w:rsidRPr="00BC050A">
            <w:rPr>
              <w:sz w:val="28"/>
              <w:szCs w:val="28"/>
            </w:rPr>
            <w:t>оговорни</w:t>
          </w:r>
          <w:r>
            <w:rPr>
              <w:sz w:val="28"/>
              <w:szCs w:val="28"/>
            </w:rPr>
            <w:t>те</w:t>
          </w:r>
          <w:r w:rsidRPr="00BC050A">
            <w:rPr>
              <w:sz w:val="28"/>
              <w:szCs w:val="28"/>
            </w:rPr>
            <w:t xml:space="preserve"> отношения в международното частно право. Регламент 593/2008.</w:t>
          </w:r>
        </w:p>
        <w:p w:rsidR="003E7B75" w:rsidRPr="00BC050A" w:rsidRDefault="003E7B75" w:rsidP="003E7B75">
          <w:pPr>
            <w:pStyle w:val="Default"/>
            <w:numPr>
              <w:ilvl w:val="0"/>
              <w:numId w:val="2"/>
            </w:numPr>
            <w:spacing w:after="36"/>
            <w:jc w:val="both"/>
            <w:rPr>
              <w:color w:val="auto"/>
              <w:sz w:val="28"/>
              <w:szCs w:val="28"/>
            </w:rPr>
          </w:pPr>
          <w:r w:rsidRPr="00BC050A">
            <w:rPr>
              <w:color w:val="auto"/>
              <w:sz w:val="28"/>
              <w:szCs w:val="28"/>
            </w:rPr>
            <w:t xml:space="preserve">Трудовите правоотношения с международен елемент според българското международно частно право </w:t>
          </w:r>
        </w:p>
        <w:p w:rsidR="003E7B75" w:rsidRPr="00BC050A" w:rsidRDefault="003E7B75" w:rsidP="003E7B75">
          <w:pPr>
            <w:pStyle w:val="Default"/>
            <w:numPr>
              <w:ilvl w:val="0"/>
              <w:numId w:val="2"/>
            </w:numPr>
            <w:spacing w:after="36"/>
            <w:jc w:val="both"/>
            <w:rPr>
              <w:color w:val="auto"/>
              <w:sz w:val="28"/>
              <w:szCs w:val="28"/>
            </w:rPr>
          </w:pPr>
          <w:r w:rsidRPr="00BC050A">
            <w:rPr>
              <w:color w:val="auto"/>
              <w:sz w:val="28"/>
              <w:szCs w:val="28"/>
            </w:rPr>
            <w:t xml:space="preserve">Извъндоговорни отношения в международното частно право.Регламент 864/2007 г. </w:t>
          </w:r>
        </w:p>
        <w:p w:rsidR="003E7B75" w:rsidRPr="00BC050A" w:rsidRDefault="003E7B75" w:rsidP="003E7B75">
          <w:pPr>
            <w:pStyle w:val="Default"/>
            <w:numPr>
              <w:ilvl w:val="0"/>
              <w:numId w:val="2"/>
            </w:numPr>
            <w:spacing w:after="36"/>
            <w:jc w:val="both"/>
            <w:rPr>
              <w:color w:val="auto"/>
              <w:sz w:val="28"/>
              <w:szCs w:val="28"/>
            </w:rPr>
          </w:pPr>
          <w:r w:rsidRPr="00BC050A">
            <w:rPr>
              <w:color w:val="auto"/>
              <w:sz w:val="28"/>
              <w:szCs w:val="28"/>
            </w:rPr>
            <w:t xml:space="preserve">Търговски отношения в международното частно право – международната продажба на стоки. </w:t>
          </w:r>
        </w:p>
        <w:p w:rsidR="003E7B75" w:rsidRPr="00BC050A" w:rsidRDefault="003E7B75" w:rsidP="003E7B75">
          <w:pPr>
            <w:pStyle w:val="Default"/>
            <w:numPr>
              <w:ilvl w:val="0"/>
              <w:numId w:val="2"/>
            </w:numPr>
            <w:spacing w:after="36"/>
            <w:jc w:val="both"/>
            <w:rPr>
              <w:color w:val="auto"/>
              <w:sz w:val="28"/>
              <w:szCs w:val="28"/>
            </w:rPr>
          </w:pPr>
          <w:r w:rsidRPr="00BC050A">
            <w:rPr>
              <w:color w:val="auto"/>
              <w:sz w:val="28"/>
              <w:szCs w:val="28"/>
            </w:rPr>
            <w:t>Търговски отношения в международното частно право – международните инвестиции.</w:t>
          </w:r>
        </w:p>
        <w:p w:rsidR="003E7B75" w:rsidRPr="00BC050A" w:rsidRDefault="003E7B75" w:rsidP="003E7B75">
          <w:pPr>
            <w:pStyle w:val="Default"/>
            <w:numPr>
              <w:ilvl w:val="0"/>
              <w:numId w:val="2"/>
            </w:numPr>
            <w:spacing w:after="36"/>
            <w:jc w:val="both"/>
            <w:rPr>
              <w:color w:val="auto"/>
              <w:sz w:val="28"/>
              <w:szCs w:val="28"/>
            </w:rPr>
          </w:pPr>
          <w:r w:rsidRPr="00BC050A">
            <w:rPr>
              <w:color w:val="auto"/>
              <w:sz w:val="28"/>
              <w:szCs w:val="28"/>
            </w:rPr>
            <w:t xml:space="preserve">Търговски отношения в международното частно право – международен транспорт. </w:t>
          </w:r>
          <w:r>
            <w:rPr>
              <w:color w:val="auto"/>
              <w:sz w:val="28"/>
              <w:szCs w:val="28"/>
            </w:rPr>
            <w:t>Правна уредба на международния</w:t>
          </w:r>
          <w:r w:rsidRPr="00BC050A">
            <w:rPr>
              <w:color w:val="auto"/>
              <w:sz w:val="28"/>
              <w:szCs w:val="28"/>
            </w:rPr>
            <w:t xml:space="preserve"> железопътен транспорт.</w:t>
          </w:r>
        </w:p>
        <w:p w:rsidR="003E7B75" w:rsidRPr="00BC050A" w:rsidRDefault="003E7B75" w:rsidP="003E7B75">
          <w:pPr>
            <w:pStyle w:val="Default"/>
            <w:numPr>
              <w:ilvl w:val="0"/>
              <w:numId w:val="2"/>
            </w:numPr>
            <w:spacing w:after="36"/>
            <w:jc w:val="both"/>
            <w:rPr>
              <w:color w:val="auto"/>
              <w:sz w:val="28"/>
              <w:szCs w:val="28"/>
            </w:rPr>
          </w:pPr>
          <w:r>
            <w:rPr>
              <w:color w:val="auto"/>
              <w:sz w:val="28"/>
              <w:szCs w:val="28"/>
            </w:rPr>
            <w:t xml:space="preserve"> Правна уредба на международния</w:t>
          </w:r>
          <w:r w:rsidRPr="00BC050A">
            <w:rPr>
              <w:color w:val="auto"/>
              <w:sz w:val="28"/>
              <w:szCs w:val="28"/>
            </w:rPr>
            <w:t xml:space="preserve"> автомобилен транспорт. </w:t>
          </w:r>
        </w:p>
        <w:p w:rsidR="003E7B75" w:rsidRDefault="003E7B75" w:rsidP="003E7B75">
          <w:pPr>
            <w:pStyle w:val="Default"/>
            <w:numPr>
              <w:ilvl w:val="0"/>
              <w:numId w:val="2"/>
            </w:numPr>
            <w:spacing w:after="36"/>
            <w:jc w:val="both"/>
            <w:rPr>
              <w:color w:val="auto"/>
              <w:sz w:val="28"/>
              <w:szCs w:val="28"/>
            </w:rPr>
          </w:pPr>
          <w:r>
            <w:rPr>
              <w:color w:val="auto"/>
              <w:sz w:val="28"/>
              <w:szCs w:val="28"/>
            </w:rPr>
            <w:lastRenderedPageBreak/>
            <w:t xml:space="preserve"> Правна уредба на м</w:t>
          </w:r>
          <w:r w:rsidRPr="00BC050A">
            <w:rPr>
              <w:color w:val="auto"/>
              <w:sz w:val="28"/>
              <w:szCs w:val="28"/>
            </w:rPr>
            <w:t>еждународ</w:t>
          </w:r>
          <w:r>
            <w:rPr>
              <w:color w:val="auto"/>
              <w:sz w:val="28"/>
              <w:szCs w:val="28"/>
            </w:rPr>
            <w:t>ния</w:t>
          </w:r>
          <w:r w:rsidRPr="00BC050A">
            <w:rPr>
              <w:color w:val="auto"/>
              <w:sz w:val="28"/>
              <w:szCs w:val="28"/>
            </w:rPr>
            <w:t xml:space="preserve"> въздушен транспорт.</w:t>
          </w:r>
        </w:p>
        <w:p w:rsidR="003E7B75" w:rsidRPr="00BC050A" w:rsidRDefault="003E7B75" w:rsidP="003E7B75">
          <w:pPr>
            <w:pStyle w:val="Default"/>
            <w:numPr>
              <w:ilvl w:val="0"/>
              <w:numId w:val="2"/>
            </w:numPr>
            <w:spacing w:after="36"/>
            <w:jc w:val="both"/>
            <w:rPr>
              <w:color w:val="auto"/>
              <w:sz w:val="28"/>
              <w:szCs w:val="28"/>
            </w:rPr>
          </w:pPr>
          <w:r>
            <w:rPr>
              <w:color w:val="auto"/>
              <w:sz w:val="28"/>
              <w:szCs w:val="28"/>
            </w:rPr>
            <w:t xml:space="preserve"> Правна уредба на международния морски и речен транспорт.</w:t>
          </w:r>
        </w:p>
        <w:p w:rsidR="003E7B75" w:rsidRPr="00BC050A" w:rsidRDefault="003E7B75" w:rsidP="003E7B75">
          <w:pPr>
            <w:pStyle w:val="Default"/>
            <w:numPr>
              <w:ilvl w:val="0"/>
              <w:numId w:val="2"/>
            </w:numPr>
            <w:spacing w:after="36"/>
            <w:jc w:val="both"/>
            <w:rPr>
              <w:color w:val="auto"/>
              <w:sz w:val="28"/>
              <w:szCs w:val="28"/>
            </w:rPr>
          </w:pPr>
          <w:r>
            <w:rPr>
              <w:color w:val="auto"/>
              <w:sz w:val="28"/>
              <w:szCs w:val="28"/>
            </w:rPr>
            <w:t xml:space="preserve"> Правна уредба на м</w:t>
          </w:r>
          <w:r w:rsidRPr="00BC050A">
            <w:rPr>
              <w:color w:val="auto"/>
              <w:sz w:val="28"/>
              <w:szCs w:val="28"/>
            </w:rPr>
            <w:t>ултимодал</w:t>
          </w:r>
          <w:r>
            <w:rPr>
              <w:color w:val="auto"/>
              <w:sz w:val="28"/>
              <w:szCs w:val="28"/>
            </w:rPr>
            <w:t>ния</w:t>
          </w:r>
          <w:r w:rsidRPr="00BC050A">
            <w:rPr>
              <w:color w:val="auto"/>
              <w:sz w:val="28"/>
              <w:szCs w:val="28"/>
            </w:rPr>
            <w:t xml:space="preserve"> транспорт. </w:t>
          </w:r>
        </w:p>
        <w:p w:rsidR="003E7B75" w:rsidRPr="00BC050A" w:rsidRDefault="003E7B75" w:rsidP="003E7B75">
          <w:pPr>
            <w:pStyle w:val="Default"/>
            <w:numPr>
              <w:ilvl w:val="0"/>
              <w:numId w:val="2"/>
            </w:numPr>
            <w:spacing w:after="36"/>
            <w:jc w:val="both"/>
            <w:rPr>
              <w:color w:val="auto"/>
              <w:sz w:val="28"/>
              <w:szCs w:val="28"/>
            </w:rPr>
          </w:pPr>
          <w:r w:rsidRPr="00BC050A">
            <w:rPr>
              <w:color w:val="auto"/>
              <w:sz w:val="28"/>
              <w:szCs w:val="28"/>
            </w:rPr>
            <w:t xml:space="preserve">Търговските ценни книжа в международното частно право. </w:t>
          </w:r>
        </w:p>
        <w:p w:rsidR="003E7B75" w:rsidRPr="00BC050A" w:rsidRDefault="003E7B75" w:rsidP="003E7B75">
          <w:pPr>
            <w:pStyle w:val="Default"/>
            <w:numPr>
              <w:ilvl w:val="0"/>
              <w:numId w:val="2"/>
            </w:numPr>
            <w:spacing w:after="36"/>
            <w:jc w:val="both"/>
            <w:rPr>
              <w:color w:val="auto"/>
              <w:sz w:val="28"/>
              <w:szCs w:val="28"/>
            </w:rPr>
          </w:pPr>
          <w:r w:rsidRPr="00BC050A">
            <w:rPr>
              <w:color w:val="auto"/>
              <w:sz w:val="28"/>
              <w:szCs w:val="28"/>
            </w:rPr>
            <w:t xml:space="preserve">Търговската несъстоятелност в международното частно право. </w:t>
          </w:r>
        </w:p>
        <w:p w:rsidR="00DA6080" w:rsidRPr="00332A0B" w:rsidRDefault="00CD6922"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 xml:space="preserve">Вл. Кутиков, </w:t>
          </w:r>
          <w:r w:rsidRPr="00B33E73">
            <w:rPr>
              <w:rFonts w:cs="Times New Roman"/>
              <w:i/>
              <w:szCs w:val="24"/>
            </w:rPr>
            <w:t>Международно частно право на НР България</w:t>
          </w:r>
          <w:r w:rsidRPr="00B33E73">
            <w:rPr>
              <w:rFonts w:cs="Times New Roman"/>
              <w:szCs w:val="24"/>
            </w:rPr>
            <w:t>, трето основно преработено и допълнено издание, София, 1976 г.</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 xml:space="preserve">Вл. Кутиков, </w:t>
          </w:r>
          <w:r w:rsidRPr="00B33E73">
            <w:rPr>
              <w:rFonts w:cs="Times New Roman"/>
              <w:i/>
              <w:szCs w:val="24"/>
            </w:rPr>
            <w:t>Международно частно право на НР България</w:t>
          </w:r>
          <w:r w:rsidRPr="00B33E73">
            <w:rPr>
              <w:rFonts w:cs="Times New Roman"/>
              <w:szCs w:val="24"/>
            </w:rPr>
            <w:t>,Обща част, нова редакция Т. Тодоров, София 1993 г.</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Т. Тодоров,</w:t>
          </w:r>
          <w:r w:rsidRPr="00B33E73">
            <w:rPr>
              <w:rFonts w:cs="Times New Roman"/>
              <w:szCs w:val="24"/>
            </w:rPr>
            <w:t xml:space="preserve"> </w:t>
          </w:r>
          <w:r w:rsidRPr="00B33E73">
            <w:rPr>
              <w:rFonts w:cs="Times New Roman"/>
              <w:i/>
              <w:szCs w:val="24"/>
            </w:rPr>
            <w:t>Международно частно право, Субекти, имущество, задължения</w:t>
          </w:r>
          <w:r w:rsidRPr="00B33E73">
            <w:rPr>
              <w:rFonts w:cs="Times New Roman"/>
              <w:szCs w:val="24"/>
            </w:rPr>
            <w:t>.София, 1993 г.</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szCs w:val="24"/>
            </w:rPr>
            <w:t>Натов, Н. Регламентът Брюксел 1. С: Сиела, 2012</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 xml:space="preserve">Н. Натов, </w:t>
          </w:r>
          <w:r w:rsidRPr="00B33E73">
            <w:rPr>
              <w:rFonts w:cs="Times New Roman"/>
              <w:i/>
              <w:szCs w:val="24"/>
            </w:rPr>
            <w:t>Коментар на Кодекса на международното частно право, Книга първа, чл. 1-47</w:t>
          </w:r>
          <w:r w:rsidRPr="00B33E73">
            <w:rPr>
              <w:rFonts w:cs="Times New Roman"/>
              <w:szCs w:val="24"/>
            </w:rPr>
            <w:t>, София, 2006 г.</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 xml:space="preserve">Ж.Сталев, </w:t>
          </w:r>
          <w:r w:rsidRPr="00B33E73">
            <w:rPr>
              <w:rFonts w:cs="Times New Roman"/>
              <w:i/>
              <w:szCs w:val="24"/>
            </w:rPr>
            <w:t xml:space="preserve">Същност и функция на международното частно право, </w:t>
          </w:r>
          <w:r w:rsidRPr="00B33E73">
            <w:rPr>
              <w:rFonts w:cs="Times New Roman"/>
              <w:szCs w:val="24"/>
            </w:rPr>
            <w:t>София, 1982 г.</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 xml:space="preserve">Ж.Сталев, </w:t>
          </w:r>
          <w:r w:rsidRPr="00B33E73">
            <w:rPr>
              <w:rFonts w:cs="Times New Roman"/>
              <w:i/>
              <w:color w:val="000000"/>
              <w:szCs w:val="24"/>
            </w:rPr>
            <w:t>Арбитраж по частноправни спорове,</w:t>
          </w:r>
          <w:r w:rsidRPr="00B33E73">
            <w:rPr>
              <w:rFonts w:cs="Times New Roman"/>
              <w:color w:val="000000"/>
              <w:szCs w:val="24"/>
            </w:rPr>
            <w:t>София 1997 г.</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Т. Тодоров</w:t>
          </w:r>
          <w:r w:rsidRPr="00B33E73">
            <w:rPr>
              <w:rFonts w:cs="Times New Roman"/>
              <w:color w:val="000000"/>
              <w:szCs w:val="24"/>
            </w:rPr>
            <w:t>, „</w:t>
          </w:r>
          <w:r w:rsidRPr="00B33E73">
            <w:rPr>
              <w:rFonts w:cs="Times New Roman"/>
              <w:i/>
              <w:color w:val="000000"/>
              <w:szCs w:val="24"/>
            </w:rPr>
            <w:t>Международно частно право. Европейският съюз и Република България</w:t>
          </w:r>
          <w:r w:rsidRPr="00B33E73">
            <w:rPr>
              <w:rFonts w:cs="Times New Roman"/>
              <w:color w:val="000000"/>
              <w:szCs w:val="24"/>
            </w:rPr>
            <w:t>”,Сиби 2010,трето издание.</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Цветана</w:t>
          </w:r>
          <w:r w:rsidRPr="00B33E73">
            <w:rPr>
              <w:rFonts w:cs="Times New Roman"/>
              <w:i/>
              <w:color w:val="000000"/>
              <w:szCs w:val="24"/>
            </w:rPr>
            <w:t xml:space="preserve"> </w:t>
          </w:r>
          <w:r w:rsidRPr="00B33E73">
            <w:rPr>
              <w:rFonts w:cs="Times New Roman"/>
              <w:b/>
              <w:color w:val="000000"/>
              <w:szCs w:val="24"/>
            </w:rPr>
            <w:t xml:space="preserve">Каменова, </w:t>
          </w:r>
          <w:r w:rsidRPr="00B33E73">
            <w:rPr>
              <w:rFonts w:cs="Times New Roman"/>
              <w:color w:val="000000"/>
              <w:szCs w:val="24"/>
            </w:rPr>
            <w:t>Унифициране</w:t>
          </w:r>
          <w:r w:rsidRPr="00B33E73">
            <w:rPr>
              <w:rFonts w:cs="Times New Roman"/>
              <w:i/>
              <w:color w:val="000000"/>
              <w:szCs w:val="24"/>
            </w:rPr>
            <w:t xml:space="preserve"> на международното частно право. С., УИ “Св. Кл. Охридски”, 1991. 176 с</w:t>
          </w:r>
          <w:r w:rsidRPr="00B33E73">
            <w:rPr>
              <w:rFonts w:cs="Times New Roman"/>
              <w:color w:val="000000"/>
              <w:szCs w:val="24"/>
            </w:rPr>
            <w:t>.</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Цветана</w:t>
          </w:r>
          <w:r w:rsidRPr="00B33E73">
            <w:rPr>
              <w:rFonts w:cs="Times New Roman"/>
              <w:i/>
              <w:color w:val="000000"/>
              <w:szCs w:val="24"/>
            </w:rPr>
            <w:t xml:space="preserve"> </w:t>
          </w:r>
          <w:r w:rsidRPr="00B33E73">
            <w:rPr>
              <w:rFonts w:cs="Times New Roman"/>
              <w:b/>
              <w:color w:val="000000"/>
              <w:szCs w:val="24"/>
            </w:rPr>
            <w:t>Каменова</w:t>
          </w:r>
          <w:r w:rsidRPr="00B33E73">
            <w:rPr>
              <w:rFonts w:cs="Times New Roman"/>
              <w:color w:val="000000"/>
              <w:szCs w:val="24"/>
            </w:rPr>
            <w:t xml:space="preserve"> </w:t>
          </w:r>
          <w:r w:rsidRPr="00B33E73">
            <w:rPr>
              <w:rFonts w:cs="Times New Roman"/>
              <w:i/>
              <w:color w:val="000000"/>
              <w:szCs w:val="24"/>
            </w:rPr>
            <w:t>Международноправна закрила на авторски и сродни права.</w:t>
          </w:r>
          <w:r w:rsidRPr="00B33E73">
            <w:rPr>
              <w:rFonts w:cs="Times New Roman"/>
              <w:color w:val="000000"/>
              <w:szCs w:val="24"/>
            </w:rPr>
            <w:t xml:space="preserve"> С., БАН, 1990. 232 с.</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Цветана</w:t>
          </w:r>
          <w:r w:rsidRPr="00B33E73">
            <w:rPr>
              <w:rFonts w:cs="Times New Roman"/>
              <w:i/>
              <w:color w:val="000000"/>
              <w:szCs w:val="24"/>
            </w:rPr>
            <w:t xml:space="preserve"> </w:t>
          </w:r>
          <w:r w:rsidRPr="00B33E73">
            <w:rPr>
              <w:rFonts w:cs="Times New Roman"/>
              <w:b/>
              <w:color w:val="000000"/>
              <w:szCs w:val="24"/>
            </w:rPr>
            <w:t>Каменова,</w:t>
          </w:r>
          <w:r w:rsidRPr="00B33E73">
            <w:rPr>
              <w:rFonts w:cs="Times New Roman"/>
              <w:color w:val="000000"/>
              <w:szCs w:val="24"/>
            </w:rPr>
            <w:t xml:space="preserve"> </w:t>
          </w:r>
          <w:r w:rsidRPr="00B33E73">
            <w:rPr>
              <w:rFonts w:cs="Times New Roman"/>
              <w:i/>
              <w:color w:val="000000"/>
              <w:szCs w:val="24"/>
            </w:rPr>
            <w:t>Международноправна закрила на инвестициите</w:t>
          </w:r>
          <w:r w:rsidRPr="00B33E73">
            <w:rPr>
              <w:rFonts w:cs="Times New Roman"/>
              <w:color w:val="000000"/>
              <w:szCs w:val="24"/>
            </w:rPr>
            <w:t>. С., Просвета, 1992. 90 с.</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Цветана</w:t>
          </w:r>
          <w:r w:rsidRPr="00B33E73">
            <w:rPr>
              <w:rFonts w:cs="Times New Roman"/>
              <w:i/>
              <w:color w:val="000000"/>
              <w:szCs w:val="24"/>
            </w:rPr>
            <w:t xml:space="preserve"> </w:t>
          </w:r>
          <w:r w:rsidRPr="00B33E73">
            <w:rPr>
              <w:rFonts w:cs="Times New Roman"/>
              <w:b/>
              <w:color w:val="000000"/>
              <w:szCs w:val="24"/>
            </w:rPr>
            <w:t>Каменова</w:t>
          </w:r>
          <w:r w:rsidRPr="00B33E73">
            <w:rPr>
              <w:rFonts w:cs="Times New Roman"/>
              <w:color w:val="000000"/>
              <w:szCs w:val="24"/>
            </w:rPr>
            <w:t xml:space="preserve"> </w:t>
          </w:r>
          <w:r w:rsidRPr="00B33E73">
            <w:rPr>
              <w:rFonts w:cs="Times New Roman"/>
              <w:i/>
              <w:color w:val="000000"/>
              <w:szCs w:val="24"/>
            </w:rPr>
            <w:t>Хармонизиране на авторското право в Европа</w:t>
          </w:r>
          <w:r w:rsidRPr="00B33E73">
            <w:rPr>
              <w:rFonts w:cs="Times New Roman"/>
              <w:color w:val="000000"/>
              <w:szCs w:val="24"/>
            </w:rPr>
            <w:t>. С., ЕТ Хриси, 1997. 152 с.</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Цветана</w:t>
          </w:r>
          <w:r w:rsidRPr="00B33E73">
            <w:rPr>
              <w:rFonts w:cs="Times New Roman"/>
              <w:i/>
              <w:color w:val="000000"/>
              <w:szCs w:val="24"/>
            </w:rPr>
            <w:t xml:space="preserve"> </w:t>
          </w:r>
          <w:r w:rsidRPr="00B33E73">
            <w:rPr>
              <w:rFonts w:cs="Times New Roman"/>
              <w:b/>
              <w:color w:val="000000"/>
              <w:szCs w:val="24"/>
            </w:rPr>
            <w:t>Каменова</w:t>
          </w:r>
          <w:r w:rsidRPr="00B33E73">
            <w:rPr>
              <w:rFonts w:cs="Times New Roman"/>
              <w:color w:val="000000"/>
              <w:szCs w:val="24"/>
            </w:rPr>
            <w:t xml:space="preserve"> </w:t>
          </w:r>
          <w:r w:rsidRPr="00B33E73">
            <w:rPr>
              <w:rFonts w:cs="Times New Roman"/>
              <w:i/>
              <w:color w:val="000000"/>
              <w:szCs w:val="24"/>
            </w:rPr>
            <w:t>Авторско право- международно и национално.</w:t>
          </w:r>
          <w:r w:rsidRPr="00B33E73">
            <w:rPr>
              <w:rFonts w:cs="Times New Roman"/>
              <w:color w:val="000000"/>
              <w:szCs w:val="24"/>
            </w:rPr>
            <w:t xml:space="preserve"> С., 1999. 448 с.</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Цветана</w:t>
          </w:r>
          <w:r w:rsidRPr="00B33E73">
            <w:rPr>
              <w:rFonts w:cs="Times New Roman"/>
              <w:i/>
              <w:color w:val="000000"/>
              <w:szCs w:val="24"/>
            </w:rPr>
            <w:t xml:space="preserve"> </w:t>
          </w:r>
          <w:r w:rsidRPr="00B33E73">
            <w:rPr>
              <w:rFonts w:cs="Times New Roman"/>
              <w:b/>
              <w:color w:val="000000"/>
              <w:szCs w:val="24"/>
            </w:rPr>
            <w:t>Каменова</w:t>
          </w:r>
          <w:r w:rsidRPr="00B33E73">
            <w:rPr>
              <w:rFonts w:cs="Times New Roman"/>
              <w:color w:val="000000"/>
              <w:szCs w:val="24"/>
            </w:rPr>
            <w:t xml:space="preserve"> </w:t>
          </w:r>
          <w:r w:rsidRPr="00B33E73">
            <w:rPr>
              <w:rFonts w:cs="Times New Roman"/>
              <w:i/>
              <w:color w:val="000000"/>
              <w:szCs w:val="24"/>
            </w:rPr>
            <w:t>Юридически лица с нестопанска цел: Правен режим</w:t>
          </w:r>
          <w:r w:rsidRPr="00B33E73">
            <w:rPr>
              <w:rFonts w:cs="Times New Roman"/>
              <w:color w:val="000000"/>
              <w:szCs w:val="24"/>
            </w:rPr>
            <w:t>. Съавт. Поля Голева и Красен Стойчев. С., БЦНП и ИПН при БАН, 2003. 282 с.</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color w:val="000000"/>
              <w:szCs w:val="24"/>
            </w:rPr>
            <w:t>Б. Мусева</w:t>
          </w:r>
          <w:r w:rsidRPr="00B33E73">
            <w:rPr>
              <w:rFonts w:cs="Times New Roman"/>
              <w:color w:val="000000"/>
              <w:szCs w:val="24"/>
            </w:rPr>
            <w:t xml:space="preserve">, </w:t>
          </w:r>
          <w:r w:rsidRPr="00B33E73">
            <w:rPr>
              <w:rFonts w:cs="Times New Roman"/>
              <w:i/>
              <w:color w:val="000000"/>
              <w:szCs w:val="24"/>
            </w:rPr>
            <w:t>Из лабиринта на международната компетентност по граждански и търговски дела</w:t>
          </w:r>
          <w:r w:rsidRPr="00B33E73">
            <w:rPr>
              <w:rFonts w:cs="Times New Roman"/>
              <w:color w:val="000000"/>
              <w:szCs w:val="24"/>
            </w:rPr>
            <w:t>, сп. „Юридически свят”, бр. 2/2006</w:t>
          </w:r>
        </w:p>
        <w:p w:rsidR="00B551B1" w:rsidRPr="00B33E73" w:rsidRDefault="00B551B1" w:rsidP="00B551B1">
          <w:pPr>
            <w:pStyle w:val="HTMLPreformatted"/>
            <w:numPr>
              <w:ilvl w:val="0"/>
              <w:numId w:val="3"/>
            </w:numPr>
            <w:ind w:left="0" w:firstLine="0"/>
            <w:jc w:val="both"/>
            <w:rPr>
              <w:rFonts w:ascii="Times New Roman" w:hAnsi="Times New Roman" w:cs="Times New Roman"/>
              <w:b/>
              <w:color w:val="000000"/>
              <w:sz w:val="24"/>
              <w:szCs w:val="24"/>
            </w:rPr>
          </w:pPr>
          <w:r w:rsidRPr="00B33E73">
            <w:rPr>
              <w:rFonts w:ascii="Times New Roman" w:hAnsi="Times New Roman" w:cs="Times New Roman"/>
              <w:b/>
              <w:sz w:val="24"/>
              <w:szCs w:val="24"/>
            </w:rPr>
            <w:t>Боряна Мусева,</w:t>
          </w:r>
          <w:r w:rsidRPr="00B33E73">
            <w:rPr>
              <w:rFonts w:ascii="Times New Roman" w:hAnsi="Times New Roman" w:cs="Times New Roman"/>
              <w:sz w:val="24"/>
              <w:szCs w:val="24"/>
            </w:rPr>
            <w:t xml:space="preserve"> </w:t>
          </w:r>
          <w:r w:rsidRPr="00B33E73">
            <w:rPr>
              <w:rFonts w:ascii="Times New Roman" w:hAnsi="Times New Roman" w:cs="Times New Roman"/>
              <w:i/>
              <w:sz w:val="24"/>
              <w:szCs w:val="24"/>
            </w:rPr>
            <w:t>Деликтът в международното частно право, София, Сиби, 2011</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bCs/>
              <w:szCs w:val="24"/>
            </w:rPr>
            <w:t>Богуславский М.М.</w:t>
          </w:r>
          <w:r w:rsidRPr="00B33E73">
            <w:rPr>
              <w:rFonts w:cs="Times New Roman"/>
              <w:szCs w:val="24"/>
            </w:rPr>
            <w:t xml:space="preserve"> </w:t>
          </w:r>
          <w:r w:rsidRPr="00B33E73">
            <w:rPr>
              <w:rFonts w:cs="Times New Roman"/>
              <w:i/>
              <w:szCs w:val="24"/>
            </w:rPr>
            <w:t>Международное частное право</w:t>
          </w:r>
          <w:r w:rsidRPr="00B33E73">
            <w:rPr>
              <w:rFonts w:cs="Times New Roman"/>
              <w:szCs w:val="24"/>
            </w:rPr>
            <w:t>: Учебник / М.М. Богуславский. — 6-е изд., перераб. и доп. — М.: Норма, 2009. — 704 стр.</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Л.А.Лунц,</w:t>
          </w:r>
          <w:r w:rsidRPr="00B33E73">
            <w:rPr>
              <w:rFonts w:cs="Times New Roman"/>
              <w:i/>
              <w:szCs w:val="24"/>
            </w:rPr>
            <w:t xml:space="preserve"> Курс международного частного права в трех томах,</w:t>
          </w:r>
          <w:r w:rsidRPr="00B33E73">
            <w:rPr>
              <w:rFonts w:cs="Times New Roman"/>
              <w:szCs w:val="24"/>
            </w:rPr>
            <w:t xml:space="preserve"> СПАРК, Mосква 2002 г., 972 стр.</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Ал. Мережко, Н</w:t>
          </w:r>
          <w:r w:rsidRPr="00B33E73">
            <w:rPr>
              <w:rFonts w:cs="Times New Roman"/>
              <w:i/>
              <w:szCs w:val="24"/>
            </w:rPr>
            <w:t>аука международного частного права: история и современность,</w:t>
          </w:r>
          <w:r w:rsidRPr="00B33E73">
            <w:rPr>
              <w:rFonts w:cs="Times New Roman"/>
              <w:szCs w:val="24"/>
            </w:rPr>
            <w:t>издателство Таксон, Киев-2006, стр.351</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 xml:space="preserve">Cheshire and North, </w:t>
          </w:r>
          <w:r w:rsidRPr="00B33E73">
            <w:rPr>
              <w:rFonts w:cs="Times New Roman"/>
              <w:i/>
              <w:szCs w:val="24"/>
            </w:rPr>
            <w:t>Private International Law, 14</w:t>
          </w:r>
          <w:r w:rsidRPr="00B33E73">
            <w:rPr>
              <w:rFonts w:cs="Times New Roman"/>
              <w:i/>
              <w:szCs w:val="24"/>
              <w:vertAlign w:val="superscript"/>
            </w:rPr>
            <w:t>th</w:t>
          </w:r>
          <w:r w:rsidRPr="00B33E73">
            <w:rPr>
              <w:rFonts w:cs="Times New Roman"/>
              <w:i/>
              <w:szCs w:val="24"/>
            </w:rPr>
            <w:t xml:space="preserve"> edition, </w:t>
          </w:r>
          <w:r w:rsidRPr="00B33E73">
            <w:rPr>
              <w:rFonts w:cs="Times New Roman"/>
              <w:szCs w:val="24"/>
            </w:rPr>
            <w:t>London 2008;</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Dicey and Morris</w:t>
          </w:r>
          <w:r w:rsidRPr="00B33E73">
            <w:rPr>
              <w:rFonts w:cs="Times New Roman"/>
              <w:szCs w:val="24"/>
            </w:rPr>
            <w:t xml:space="preserve"> </w:t>
          </w:r>
          <w:r w:rsidRPr="00B33E73">
            <w:rPr>
              <w:rFonts w:cs="Times New Roman"/>
              <w:i/>
              <w:szCs w:val="24"/>
            </w:rPr>
            <w:t>on the Conflict of laws, 14 edition under the general editorship of L. Collins</w:t>
          </w:r>
          <w:r w:rsidRPr="00B33E73">
            <w:rPr>
              <w:rFonts w:cs="Times New Roman"/>
              <w:szCs w:val="24"/>
            </w:rPr>
            <w:t>, London 2007;</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lastRenderedPageBreak/>
            <w:t xml:space="preserve">Peter Stone, </w:t>
          </w:r>
          <w:r w:rsidRPr="00B33E73">
            <w:rPr>
              <w:rFonts w:cs="Times New Roman"/>
              <w:i/>
              <w:szCs w:val="24"/>
            </w:rPr>
            <w:t xml:space="preserve"> EU Private International Law, Harmonization of Laws, </w:t>
          </w:r>
          <w:r w:rsidRPr="00B33E73">
            <w:rPr>
              <w:rFonts w:cs="Times New Roman"/>
              <w:szCs w:val="24"/>
            </w:rPr>
            <w:t>Cheltenham, UK; Northampton, Massachussetts, USA, 2007;</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 xml:space="preserve">M. Bogdan, </w:t>
          </w:r>
          <w:r w:rsidRPr="00B33E73">
            <w:rPr>
              <w:rFonts w:cs="Times New Roman"/>
              <w:i/>
              <w:szCs w:val="24"/>
            </w:rPr>
            <w:t xml:space="preserve">Concise Introduction to EU Private International Law, </w:t>
          </w:r>
          <w:r w:rsidRPr="00B33E73">
            <w:rPr>
              <w:rFonts w:cs="Times New Roman"/>
              <w:szCs w:val="24"/>
            </w:rPr>
            <w:t>Groningen/Amsterdam, 2006;</w:t>
          </w:r>
        </w:p>
        <w:p w:rsidR="00B551B1" w:rsidRPr="00B33E73" w:rsidRDefault="00B551B1" w:rsidP="00B551B1">
          <w:pPr>
            <w:autoSpaceDE w:val="0"/>
            <w:spacing w:after="0" w:line="240" w:lineRule="auto"/>
            <w:jc w:val="both"/>
            <w:rPr>
              <w:rFonts w:cs="Times New Roman"/>
              <w:i/>
              <w:iCs/>
              <w:szCs w:val="24"/>
            </w:rPr>
          </w:pPr>
          <w:r w:rsidRPr="00B33E73">
            <w:rPr>
              <w:rFonts w:cs="Times New Roman"/>
              <w:b/>
              <w:szCs w:val="24"/>
            </w:rPr>
            <w:t>AHERN, J. &amp; BINCHY, W</w:t>
          </w:r>
          <w:r w:rsidRPr="00B33E73">
            <w:rPr>
              <w:rFonts w:cs="Times New Roman"/>
              <w:szCs w:val="24"/>
            </w:rPr>
            <w:t xml:space="preserve">. (eds.) </w:t>
          </w:r>
          <w:r w:rsidRPr="00B33E73">
            <w:rPr>
              <w:rFonts w:cs="Times New Roman"/>
              <w:i/>
              <w:iCs/>
              <w:szCs w:val="24"/>
            </w:rPr>
            <w:t>The Rome II Regulation</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i/>
              <w:iCs/>
              <w:szCs w:val="24"/>
            </w:rPr>
            <w:t xml:space="preserve">on the Law Applicable to Non-contractual Obligations: A New International Litigation Regime </w:t>
          </w:r>
          <w:r w:rsidRPr="00B33E73">
            <w:rPr>
              <w:rFonts w:cs="Times New Roman"/>
              <w:szCs w:val="24"/>
            </w:rPr>
            <w:t>(2009).</w:t>
          </w:r>
        </w:p>
        <w:p w:rsidR="00B551B1" w:rsidRPr="00B33E73" w:rsidRDefault="00B551B1" w:rsidP="00B551B1">
          <w:pPr>
            <w:pStyle w:val="ListParagraph"/>
            <w:numPr>
              <w:ilvl w:val="0"/>
              <w:numId w:val="3"/>
            </w:numPr>
            <w:spacing w:after="0" w:line="240" w:lineRule="auto"/>
            <w:ind w:left="0" w:firstLine="0"/>
            <w:jc w:val="both"/>
            <w:rPr>
              <w:rFonts w:cs="Times New Roman"/>
              <w:szCs w:val="24"/>
              <w:lang w:val="bg-BG"/>
            </w:rPr>
          </w:pPr>
          <w:r w:rsidRPr="00B33E73">
            <w:rPr>
              <w:rFonts w:cs="Times New Roman"/>
              <w:b/>
              <w:szCs w:val="24"/>
            </w:rPr>
            <w:t>LOOKOFSKY, J.M. &amp; HERTZ, K</w:t>
          </w:r>
          <w:r w:rsidRPr="00B33E73">
            <w:rPr>
              <w:rFonts w:cs="Times New Roman"/>
              <w:szCs w:val="24"/>
            </w:rPr>
            <w:t xml:space="preserve">., </w:t>
          </w:r>
          <w:r w:rsidRPr="00B33E73">
            <w:rPr>
              <w:rFonts w:cs="Times New Roman"/>
              <w:i/>
              <w:iCs/>
              <w:szCs w:val="24"/>
            </w:rPr>
            <w:t xml:space="preserve">EU-PIL: European Union Private International Law in Contract and Tort </w:t>
          </w:r>
          <w:r w:rsidRPr="00B33E73">
            <w:rPr>
              <w:rFonts w:cs="Times New Roman"/>
              <w:szCs w:val="24"/>
            </w:rPr>
            <w:t>(2009)</w:t>
          </w:r>
        </w:p>
        <w:p w:rsidR="00B551B1" w:rsidRPr="00B33E73" w:rsidRDefault="00B551B1" w:rsidP="00B551B1">
          <w:pPr>
            <w:autoSpaceDE w:val="0"/>
            <w:spacing w:after="0" w:line="240" w:lineRule="auto"/>
            <w:jc w:val="both"/>
            <w:rPr>
              <w:rFonts w:cs="Times New Roman"/>
              <w:szCs w:val="24"/>
            </w:rPr>
          </w:pPr>
          <w:r w:rsidRPr="00B33E73">
            <w:rPr>
              <w:rFonts w:cs="Times New Roman"/>
              <w:b/>
              <w:szCs w:val="24"/>
            </w:rPr>
            <w:t>MAGNUS, U. &amp; MANKOWSKI, P</w:t>
          </w:r>
          <w:r w:rsidRPr="00B33E73">
            <w:rPr>
              <w:rFonts w:cs="Times New Roman"/>
              <w:szCs w:val="24"/>
            </w:rPr>
            <w:t xml:space="preserve">., </w:t>
          </w:r>
          <w:r w:rsidRPr="00B33E73">
            <w:rPr>
              <w:rFonts w:cs="Times New Roman"/>
              <w:i/>
              <w:iCs/>
              <w:szCs w:val="24"/>
            </w:rPr>
            <w:t>Rome I Regulation</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szCs w:val="24"/>
            </w:rPr>
            <w:t>(2009).</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PLENDER, P. &amp; WILDERSPIN</w:t>
          </w:r>
          <w:r w:rsidRPr="00B33E73">
            <w:rPr>
              <w:rFonts w:cs="Times New Roman"/>
              <w:szCs w:val="24"/>
            </w:rPr>
            <w:t xml:space="preserve">, M., </w:t>
          </w:r>
          <w:r w:rsidRPr="00B33E73">
            <w:rPr>
              <w:rFonts w:cs="Times New Roman"/>
              <w:i/>
              <w:iCs/>
              <w:szCs w:val="24"/>
            </w:rPr>
            <w:t xml:space="preserve">The European Private International Law of Obligations </w:t>
          </w:r>
          <w:r w:rsidRPr="00B33E73">
            <w:rPr>
              <w:rFonts w:cs="Times New Roman"/>
              <w:szCs w:val="24"/>
            </w:rPr>
            <w:t>(3d ed. 2009).</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SVANTESSON (D.J.),</w:t>
          </w:r>
          <w:r w:rsidRPr="00B33E73">
            <w:rPr>
              <w:rFonts w:cs="Times New Roman"/>
              <w:szCs w:val="24"/>
            </w:rPr>
            <w:t xml:space="preserve"> </w:t>
          </w:r>
          <w:r w:rsidRPr="00B33E73">
            <w:rPr>
              <w:rFonts w:cs="Times New Roman"/>
              <w:i/>
              <w:iCs/>
              <w:szCs w:val="24"/>
            </w:rPr>
            <w:t xml:space="preserve">Private International Law and the Internet </w:t>
          </w:r>
          <w:r w:rsidRPr="00B33E73">
            <w:rPr>
              <w:rFonts w:cs="Times New Roman"/>
              <w:szCs w:val="24"/>
            </w:rPr>
            <w:t>(Wolters Kluwer 2007</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rPr>
            <w:t>SYMEONIDES (S.C.),</w:t>
          </w:r>
          <w:r w:rsidRPr="00B33E73">
            <w:rPr>
              <w:rFonts w:cs="Times New Roman"/>
              <w:szCs w:val="24"/>
            </w:rPr>
            <w:t xml:space="preserve"> </w:t>
          </w:r>
          <w:r w:rsidRPr="00B33E73">
            <w:rPr>
              <w:rFonts w:cs="Times New Roman"/>
              <w:i/>
              <w:iCs/>
              <w:szCs w:val="24"/>
            </w:rPr>
            <w:t xml:space="preserve">American Private International Law </w:t>
          </w:r>
          <w:r w:rsidRPr="00B33E73">
            <w:rPr>
              <w:rFonts w:cs="Times New Roman"/>
              <w:szCs w:val="24"/>
            </w:rPr>
            <w:t>(Wolters Kluwer 2008)</w:t>
          </w:r>
        </w:p>
        <w:p w:rsidR="00B551B1" w:rsidRPr="00B33E73" w:rsidRDefault="00B551B1" w:rsidP="00B551B1">
          <w:pPr>
            <w:pStyle w:val="ListParagraph"/>
            <w:numPr>
              <w:ilvl w:val="0"/>
              <w:numId w:val="3"/>
            </w:numPr>
            <w:spacing w:after="0" w:line="240" w:lineRule="auto"/>
            <w:ind w:left="0" w:firstLine="0"/>
            <w:jc w:val="both"/>
            <w:rPr>
              <w:rFonts w:cs="Times New Roman"/>
              <w:szCs w:val="24"/>
              <w:lang w:val="bg-BG"/>
            </w:rPr>
          </w:pPr>
          <w:r w:rsidRPr="00B33E73">
            <w:rPr>
              <w:rFonts w:cs="Times New Roman"/>
              <w:b/>
              <w:szCs w:val="24"/>
              <w:lang w:val="fr-FR"/>
            </w:rPr>
            <w:t xml:space="preserve">H. Batiffol, P.Lagarde, </w:t>
          </w:r>
          <w:r w:rsidRPr="00B33E73">
            <w:rPr>
              <w:rFonts w:cs="Times New Roman"/>
              <w:i/>
              <w:szCs w:val="24"/>
              <w:lang w:val="fr-FR"/>
            </w:rPr>
            <w:t>Droit International Prive</w:t>
          </w:r>
          <w:r w:rsidRPr="00B33E73">
            <w:rPr>
              <w:rFonts w:cs="Times New Roman"/>
              <w:b/>
              <w:szCs w:val="24"/>
              <w:lang w:val="fr-FR"/>
            </w:rPr>
            <w:t xml:space="preserve"> , </w:t>
          </w:r>
          <w:r w:rsidRPr="00B33E73">
            <w:rPr>
              <w:rFonts w:cs="Times New Roman"/>
              <w:szCs w:val="24"/>
              <w:lang w:val="fr-FR"/>
            </w:rPr>
            <w:t>t.I,ed.8 1993 et t.II, 7 ed. Paris1983</w:t>
          </w:r>
        </w:p>
        <w:p w:rsidR="00B551B1" w:rsidRPr="00B33E73" w:rsidRDefault="00B551B1" w:rsidP="00B551B1">
          <w:pPr>
            <w:pStyle w:val="ListParagraph"/>
            <w:numPr>
              <w:ilvl w:val="0"/>
              <w:numId w:val="3"/>
            </w:numPr>
            <w:spacing w:after="0" w:line="240" w:lineRule="auto"/>
            <w:ind w:left="0" w:firstLine="0"/>
            <w:jc w:val="both"/>
            <w:rPr>
              <w:rFonts w:cs="Times New Roman"/>
              <w:szCs w:val="24"/>
            </w:rPr>
          </w:pPr>
          <w:r w:rsidRPr="00B33E73">
            <w:rPr>
              <w:rFonts w:cs="Times New Roman"/>
              <w:b/>
              <w:szCs w:val="24"/>
              <w:lang w:val="fr-FR"/>
            </w:rPr>
            <w:t>B. Audit,</w:t>
          </w:r>
          <w:r w:rsidRPr="00B33E73">
            <w:rPr>
              <w:rFonts w:cs="Times New Roman"/>
              <w:i/>
              <w:szCs w:val="24"/>
              <w:lang w:val="fr-FR"/>
            </w:rPr>
            <w:t xml:space="preserve"> Droit International Prive, 5 ed. </w:t>
          </w:r>
          <w:r w:rsidRPr="00B33E73">
            <w:rPr>
              <w:rFonts w:cs="Times New Roman"/>
              <w:szCs w:val="24"/>
              <w:lang w:val="fr-FR"/>
            </w:rPr>
            <w:t>Economica 2008</w:t>
          </w:r>
        </w:p>
        <w:p w:rsidR="00071625" w:rsidRDefault="00CD6922"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bookmarkStart w:id="1" w:name="_Hlk488596167" w:displacedByCustomXml="next"/>
    <w:sdt>
      <w:sdtPr>
        <w:rPr>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046A3A" w:rsidP="00FB1D2B">
          <w:pPr>
            <w:jc w:val="both"/>
            <w:rPr>
              <w:rFonts w:cs="Times New Roman"/>
              <w:szCs w:val="24"/>
              <w:lang w:val="bg-BG"/>
            </w:rPr>
          </w:pPr>
          <w:r w:rsidRPr="00046A3A">
            <w:rPr>
              <w:lang w:val="bg-BG"/>
            </w:rPr>
            <w:t xml:space="preserve">Учебната дисциплина се изучава един семестър, в рамките на който се провежда една текуща проверка на начина, по който студентите усвояват материала, преподаван по време на семестъра. Текущата проверка се провежда под формата на писмен колоквиум, в рамките на часовете за семинарни занятия. На студентите се предоставя за решаване казус, като те трябва да отговорят на въпросите, зададени под текста на казуса. При решаването на казуса се разрешава ползването от студентите на нормативните актове, както и на помощна литература. При положителен резултат от колоквиума на студента му се поставя оценка „ДА“, докато при отрицателен резултат – оценка „НЕ“. За да получи оценка „ДА“ студентът трябва да отговори на повече от половината поставени въпроси. При преценката дали студентът е отговорил на поставените въпроси основно внимание се обръща на разбирането на материята, което студентът показва; на познаването на нормативната уредба; на неговия правен изказ и накрая на конкретния отговор. Резултатът от колоквиума не </w:t>
          </w:r>
          <w:r w:rsidR="00775546">
            <w:rPr>
              <w:lang w:val="bg-BG"/>
            </w:rPr>
            <w:t xml:space="preserve">е </w:t>
          </w:r>
          <w:r w:rsidRPr="00046A3A">
            <w:rPr>
              <w:lang w:val="bg-BG"/>
            </w:rPr>
            <w:t>условие за допускане до изпит, но при положителен резултат от колоквиума, студентът се освобождава от полагане на първата част от семестриалния изпит, която също е решаването на казус.</w:t>
          </w:r>
        </w:p>
      </w:sdtContent>
    </w:sdt>
    <w:bookmarkEnd w:id="1" w:displacedByCustomXml="prev"/>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046A3A"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szCs w:val="24"/>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775546" w:rsidP="007819E1">
          <w:pPr>
            <w:jc w:val="both"/>
            <w:rPr>
              <w:rFonts w:cs="Times New Roman"/>
              <w:szCs w:val="24"/>
              <w:lang w:val="bg-BG"/>
            </w:rPr>
          </w:pPr>
          <w:r w:rsidRPr="00775546">
            <w:rPr>
              <w:szCs w:val="24"/>
              <w:lang w:val="bg-BG"/>
            </w:rPr>
            <w:t>Миниум 50 % присъствия на семинарните занятия</w:t>
          </w:r>
          <w:r>
            <w:rPr>
              <w:szCs w:val="24"/>
              <w:lang w:val="bg-BG"/>
            </w:rPr>
            <w:t>.</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046A3A" w:rsidP="00FF4CA3">
          <w:pPr>
            <w:jc w:val="both"/>
            <w:rPr>
              <w:rFonts w:cs="Times New Roman"/>
              <w:szCs w:val="24"/>
              <w:lang w:val="bg-BG"/>
            </w:rPr>
          </w:pPr>
          <w:r>
            <w:rPr>
              <w:rFonts w:cs="Times New Roman"/>
              <w:szCs w:val="24"/>
              <w:lang w:val="bg-BG"/>
            </w:rPr>
            <w:t>Изпитът</w:t>
          </w:r>
          <w:r w:rsidR="00ED5631">
            <w:rPr>
              <w:rFonts w:cs="Times New Roman"/>
              <w:szCs w:val="24"/>
              <w:lang w:val="bg-BG"/>
            </w:rPr>
            <w:t xml:space="preserve"> е писмен и</w:t>
          </w:r>
          <w:r>
            <w:rPr>
              <w:rFonts w:cs="Times New Roman"/>
              <w:szCs w:val="24"/>
              <w:lang w:val="bg-BG"/>
            </w:rPr>
            <w:t xml:space="preserve"> се провежда на два етапа. Първи етап е решаването на казус. При решаването на казуса на студентите се позволява да ползват нормативните актове и правна литература. За решаването на казуса се дава един час. Решаването на казуса се изразява в отговор на поставените след казуса въпроси. За да се приеме, че студентът е издържал тази част на изпита, той трябва да е отговорил на повече от половината поставени въпроси. Тази част на изпита завършва с поставянето на оценка „ДА“, когато студентът е издържал, и оценка „НЕ“, когато не е решил казуса. При оценка „НЕ“ студентът няма право да се яви на втората част на изпита, </w:t>
          </w:r>
          <w:r w:rsidR="00ED5631">
            <w:rPr>
              <w:rFonts w:cs="Times New Roman"/>
              <w:szCs w:val="24"/>
              <w:lang w:val="bg-BG"/>
            </w:rPr>
            <w:t>като при това положение студентът получава слаба оценка за целия изпит. При получаване на оценка „ДА“ на казуса, студентът има право да се яви на втората част от изпита, която се провежда по-късно същия ден или на другия ден. Втората част от изпита се състои в даване на отговор на три отворени теоретични въпроса – един въпрос от общата част на МЧП, един въпрос от международния граждански процес и един въпрос от приложимото право. Времето, за което студентите трябва да отговорят на въпросите, е 45 минути. При тази част на изпита студентите нямат право да ползват никакви помагала, нито нормативната уредба. Отговорът на всеки от въпросите се оценява отделно, като общата оценка е средноаритметична от оценките на трите въпроса. Това е оценката, която студентът получава от изпита.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0F3603" w:rsidRDefault="00ED5631" w:rsidP="00FF4CA3">
          <w:pPr>
            <w:jc w:val="both"/>
            <w:rPr>
              <w:lang w:val="bg-BG"/>
            </w:rPr>
          </w:pPr>
          <w:r>
            <w:rPr>
              <w:rFonts w:cs="Times New Roman"/>
              <w:szCs w:val="24"/>
              <w:lang w:val="bg-BG"/>
            </w:rPr>
            <w:t xml:space="preserve">При оценяването на отговорите на студентите се оценява </w:t>
          </w:r>
          <w:r w:rsidRPr="00046A3A">
            <w:rPr>
              <w:lang w:val="bg-BG"/>
            </w:rPr>
            <w:t>разбирането на материята, което студентът показва</w:t>
          </w:r>
          <w:r w:rsidR="00987547">
            <w:rPr>
              <w:lang w:val="bg-BG"/>
            </w:rPr>
            <w:t xml:space="preserve"> на изпита</w:t>
          </w:r>
          <w:r>
            <w:rPr>
              <w:lang w:val="bg-BG"/>
            </w:rPr>
            <w:t>.</w:t>
          </w:r>
          <w:r w:rsidR="00987547">
            <w:rPr>
              <w:lang w:val="bg-BG"/>
            </w:rPr>
            <w:t xml:space="preserve"> При решаването на казуса (първата част от изпита) от значение е умението на студента да квалифицира фактическия състав, както за нуждите на определянето на компетентен съд, така и за определяне на приложимото право. Студентът трябва ясно да разграничава видовете правна квалификация, както и техните специфики. </w:t>
          </w:r>
          <w:r>
            <w:rPr>
              <w:lang w:val="bg-BG"/>
            </w:rPr>
            <w:t xml:space="preserve">Основно значение има </w:t>
          </w:r>
          <w:r w:rsidRPr="00046A3A">
            <w:rPr>
              <w:lang w:val="bg-BG"/>
            </w:rPr>
            <w:t xml:space="preserve"> познаването</w:t>
          </w:r>
          <w:r>
            <w:rPr>
              <w:lang w:val="bg-BG"/>
            </w:rPr>
            <w:t xml:space="preserve"> от студента</w:t>
          </w:r>
          <w:r w:rsidRPr="00046A3A">
            <w:rPr>
              <w:lang w:val="bg-BG"/>
            </w:rPr>
            <w:t xml:space="preserve"> на нормативната уредба</w:t>
          </w:r>
          <w:r>
            <w:rPr>
              <w:lang w:val="bg-BG"/>
            </w:rPr>
            <w:t>, както националната, така и мужденародната уредба и тази в Европейския съюз</w:t>
          </w:r>
          <w:r w:rsidR="00987547">
            <w:rPr>
              <w:lang w:val="bg-BG"/>
            </w:rPr>
            <w:t xml:space="preserve"> по конкретния въпрос</w:t>
          </w:r>
          <w:r>
            <w:rPr>
              <w:lang w:val="bg-BG"/>
            </w:rPr>
            <w:t xml:space="preserve">. </w:t>
          </w:r>
          <w:r w:rsidR="00987547">
            <w:rPr>
              <w:lang w:val="bg-BG"/>
            </w:rPr>
            <w:t xml:space="preserve">Студентът трябва на теоретично ниво да е усвоил методите на регулиране в международното частно право, и да може да ги съобразява, прилагайки различните източници на международното частно право. От значение при оценяването е </w:t>
          </w:r>
          <w:r w:rsidRPr="00046A3A">
            <w:rPr>
              <w:lang w:val="bg-BG"/>
            </w:rPr>
            <w:t xml:space="preserve"> неговия</w:t>
          </w:r>
          <w:r w:rsidR="00987547">
            <w:rPr>
              <w:lang w:val="bg-BG"/>
            </w:rPr>
            <w:t>т</w:t>
          </w:r>
          <w:r w:rsidRPr="00046A3A">
            <w:rPr>
              <w:lang w:val="bg-BG"/>
            </w:rPr>
            <w:t xml:space="preserve"> правен изказ</w:t>
          </w:r>
          <w:r w:rsidR="00987547">
            <w:rPr>
              <w:lang w:val="bg-BG"/>
            </w:rPr>
            <w:t xml:space="preserve"> и начина, по който мотивира отговорите си. Студентът трябва да умее да </w:t>
          </w:r>
          <w:r w:rsidR="000F3603">
            <w:rPr>
              <w:lang w:val="bg-BG"/>
            </w:rPr>
            <w:t>се мотивира, ползвайки нормативните източници. Не на последно място при решаването на казуса е от значение и ко</w:t>
          </w:r>
          <w:r w:rsidRPr="00046A3A">
            <w:rPr>
              <w:lang w:val="bg-BG"/>
            </w:rPr>
            <w:t>нкретни</w:t>
          </w:r>
          <w:r w:rsidR="000F3603">
            <w:rPr>
              <w:lang w:val="bg-BG"/>
            </w:rPr>
            <w:t>те</w:t>
          </w:r>
          <w:r w:rsidRPr="00046A3A">
            <w:rPr>
              <w:lang w:val="bg-BG"/>
            </w:rPr>
            <w:t xml:space="preserve"> </w:t>
          </w:r>
          <w:r w:rsidR="000F3603">
            <w:rPr>
              <w:lang w:val="bg-BG"/>
            </w:rPr>
            <w:t xml:space="preserve">отговори, които студентът е дал на  поставените въпроси. </w:t>
          </w:r>
        </w:p>
        <w:p w:rsidR="00DA6080" w:rsidRDefault="000F3603" w:rsidP="00FF4CA3">
          <w:pPr>
            <w:jc w:val="both"/>
            <w:rPr>
              <w:rFonts w:cs="Times New Roman"/>
              <w:szCs w:val="24"/>
              <w:lang w:val="bg-BG"/>
            </w:rPr>
          </w:pPr>
          <w:r>
            <w:rPr>
              <w:lang w:val="bg-BG"/>
            </w:rPr>
            <w:t>При втората част от изпита, при отговора на отворените въпроси, от значение е познаването от студента на правната теория, както и на нормативната уредба. Оценява се начинът на изразяване на студента, умението му да използва правната терминология.</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0F3603" w:rsidP="00470C68">
          <w:pPr>
            <w:jc w:val="both"/>
            <w:rPr>
              <w:rFonts w:cs="Times New Roman"/>
              <w:szCs w:val="24"/>
              <w:lang w:val="bg-BG"/>
            </w:rPr>
          </w:pPr>
          <w:r>
            <w:rPr>
              <w:rFonts w:cs="Times New Roman"/>
              <w:szCs w:val="24"/>
              <w:lang w:val="bg-BG"/>
            </w:rPr>
            <w:t>При посещенията на семинарните занятия от студентите се изисква да разполагат с нормативната уредба. При посещение на семинарн</w:t>
          </w:r>
          <w:r w:rsidR="000C4B8B">
            <w:rPr>
              <w:rFonts w:cs="Times New Roman"/>
              <w:szCs w:val="24"/>
              <w:lang w:val="bg-BG"/>
            </w:rPr>
            <w:t>о</w:t>
          </w:r>
          <w:r>
            <w:rPr>
              <w:rFonts w:cs="Times New Roman"/>
              <w:szCs w:val="24"/>
              <w:lang w:val="bg-BG"/>
            </w:rPr>
            <w:t xml:space="preserve"> занят</w:t>
          </w:r>
          <w:r w:rsidR="000C4B8B">
            <w:rPr>
              <w:rFonts w:cs="Times New Roman"/>
              <w:szCs w:val="24"/>
              <w:lang w:val="bg-BG"/>
            </w:rPr>
            <w:t>ие</w:t>
          </w:r>
          <w:r>
            <w:rPr>
              <w:rFonts w:cs="Times New Roman"/>
              <w:szCs w:val="24"/>
              <w:lang w:val="bg-BG"/>
            </w:rPr>
            <w:t xml:space="preserve"> студентите трябва да са подготвени за материала, по който то ще се провежда</w:t>
          </w:r>
          <w:r w:rsidR="000C4B8B">
            <w:rPr>
              <w:rFonts w:cs="Times New Roman"/>
              <w:szCs w:val="24"/>
              <w:lang w:val="bg-BG"/>
            </w:rPr>
            <w:t>, за да могат да вземат участие в него</w:t>
          </w:r>
          <w:r>
            <w:rPr>
              <w:rFonts w:cs="Times New Roman"/>
              <w:szCs w:val="24"/>
              <w:lang w:val="bg-BG"/>
            </w:rPr>
            <w:t xml:space="preserve">. </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922" w:rsidRDefault="00CD6922" w:rsidP="00F44CAE">
      <w:pPr>
        <w:spacing w:after="0" w:line="240" w:lineRule="auto"/>
      </w:pPr>
      <w:r>
        <w:separator/>
      </w:r>
    </w:p>
  </w:endnote>
  <w:endnote w:type="continuationSeparator" w:id="0">
    <w:p w:rsidR="00CD6922" w:rsidRDefault="00CD6922"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F74E5C">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922" w:rsidRDefault="00CD6922" w:rsidP="00F44CAE">
      <w:pPr>
        <w:spacing w:after="0" w:line="240" w:lineRule="auto"/>
      </w:pPr>
      <w:r>
        <w:separator/>
      </w:r>
    </w:p>
  </w:footnote>
  <w:footnote w:type="continuationSeparator" w:id="0">
    <w:p w:rsidR="00CD6922" w:rsidRDefault="00CD6922"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3"/>
    <w:lvl w:ilvl="0">
      <w:start w:val="1"/>
      <w:numFmt w:val="decimal"/>
      <w:lvlText w:val="%1."/>
      <w:lvlJc w:val="left"/>
      <w:pPr>
        <w:tabs>
          <w:tab w:val="num" w:pos="786"/>
        </w:tabs>
        <w:ind w:left="786" w:hanging="360"/>
      </w:pPr>
      <w:rPr>
        <w:rFonts w:hint="default"/>
        <w:i/>
        <w:iCs/>
        <w:sz w:val="28"/>
        <w:szCs w:val="28"/>
      </w:r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6744A"/>
    <w:multiLevelType w:val="hybridMultilevel"/>
    <w:tmpl w:val="03C4CC2E"/>
    <w:lvl w:ilvl="0" w:tplc="96FCF0F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46A3A"/>
    <w:rsid w:val="0005345F"/>
    <w:rsid w:val="00056504"/>
    <w:rsid w:val="00061393"/>
    <w:rsid w:val="0006374F"/>
    <w:rsid w:val="00071625"/>
    <w:rsid w:val="00073B87"/>
    <w:rsid w:val="00085031"/>
    <w:rsid w:val="00086F5A"/>
    <w:rsid w:val="00095759"/>
    <w:rsid w:val="000A566C"/>
    <w:rsid w:val="000C4B8B"/>
    <w:rsid w:val="000D01CD"/>
    <w:rsid w:val="000D0DBC"/>
    <w:rsid w:val="000D1387"/>
    <w:rsid w:val="000D3E01"/>
    <w:rsid w:val="000E4B3C"/>
    <w:rsid w:val="000E6BFF"/>
    <w:rsid w:val="000F3603"/>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E7B75"/>
    <w:rsid w:val="003F0818"/>
    <w:rsid w:val="003F1EC7"/>
    <w:rsid w:val="003F724E"/>
    <w:rsid w:val="00407C97"/>
    <w:rsid w:val="00414430"/>
    <w:rsid w:val="00425277"/>
    <w:rsid w:val="00450886"/>
    <w:rsid w:val="004526E8"/>
    <w:rsid w:val="004620CC"/>
    <w:rsid w:val="00464F8A"/>
    <w:rsid w:val="00470C68"/>
    <w:rsid w:val="004D3203"/>
    <w:rsid w:val="00513BF8"/>
    <w:rsid w:val="005202A0"/>
    <w:rsid w:val="0052579D"/>
    <w:rsid w:val="005346A5"/>
    <w:rsid w:val="00555F07"/>
    <w:rsid w:val="0056432B"/>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75546"/>
    <w:rsid w:val="007815D2"/>
    <w:rsid w:val="007819E1"/>
    <w:rsid w:val="00790A75"/>
    <w:rsid w:val="0079438B"/>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87547"/>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1B1"/>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D6922"/>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ED5631"/>
    <w:rsid w:val="00F02E4A"/>
    <w:rsid w:val="00F070E8"/>
    <w:rsid w:val="00F44525"/>
    <w:rsid w:val="00F44CAE"/>
    <w:rsid w:val="00F63600"/>
    <w:rsid w:val="00F63964"/>
    <w:rsid w:val="00F725F0"/>
    <w:rsid w:val="00F74427"/>
    <w:rsid w:val="00F749CE"/>
    <w:rsid w:val="00F74E5C"/>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customStyle="1" w:styleId="Default">
    <w:name w:val="Default"/>
    <w:rsid w:val="003E7B75"/>
    <w:pPr>
      <w:suppressAutoHyphens/>
      <w:autoSpaceDE w:val="0"/>
      <w:spacing w:after="0" w:line="240" w:lineRule="auto"/>
    </w:pPr>
    <w:rPr>
      <w:rFonts w:ascii="Times New Roman" w:eastAsia="Times New Roman" w:hAnsi="Times New Roman" w:cs="Times New Roman"/>
      <w:color w:val="000000"/>
      <w:sz w:val="24"/>
      <w:szCs w:val="24"/>
      <w:lang w:val="bg-BG" w:eastAsia="ar-SA"/>
    </w:rPr>
  </w:style>
  <w:style w:type="paragraph" w:styleId="HTMLPreformatted">
    <w:name w:val="HTML Preformatted"/>
    <w:basedOn w:val="Normal"/>
    <w:link w:val="HTMLPreformattedChar"/>
    <w:rsid w:val="00B5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val="0"/>
    </w:pPr>
    <w:rPr>
      <w:rFonts w:ascii="Courier New" w:eastAsia="Times New Roman" w:hAnsi="Courier New" w:cs="Courier New"/>
      <w:sz w:val="20"/>
      <w:szCs w:val="20"/>
      <w:lang w:val="bg-BG" w:eastAsia="ar-SA"/>
    </w:rPr>
  </w:style>
  <w:style w:type="character" w:customStyle="1" w:styleId="HTMLPreformattedChar">
    <w:name w:val="HTML Preformatted Char"/>
    <w:basedOn w:val="DefaultParagraphFont"/>
    <w:link w:val="HTMLPreformatted"/>
    <w:rsid w:val="00B551B1"/>
    <w:rPr>
      <w:rFonts w:ascii="Courier New" w:eastAsia="Times New Roman" w:hAnsi="Courier New" w:cs="Courier New"/>
      <w:sz w:val="20"/>
      <w:szCs w:val="20"/>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76B13"/>
    <w:rsid w:val="000D0058"/>
    <w:rsid w:val="000E2C70"/>
    <w:rsid w:val="000E66A9"/>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 w:val="00FF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5692-6D14-40FD-88D9-6618F5F1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2204</Words>
  <Characters>12563</Characters>
  <Application>Microsoft Office Word</Application>
  <DocSecurity>0</DocSecurity>
  <Lines>104</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2017-08-31T13:34:00Z</dcterms:created>
  <dcterms:modified xsi:type="dcterms:W3CDTF">2017-08-31T13:34:00Z</dcterms:modified>
</cp:coreProperties>
</file>