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430B13" w:rsidP="00AE1971">
          <w:pPr>
            <w:tabs>
              <w:tab w:val="left" w:pos="5370"/>
            </w:tabs>
            <w:jc w:val="center"/>
            <w:rPr>
              <w:rFonts w:cs="Times New Roman"/>
              <w:szCs w:val="24"/>
              <w:lang w:val="bg-BG"/>
            </w:rPr>
          </w:pPr>
          <w:r>
            <w:rPr>
              <w:rStyle w:val="BookTitle"/>
              <w:sz w:val="36"/>
              <w:szCs w:val="36"/>
              <w:lang w:val="bg-BG"/>
            </w:rPr>
            <w:t>Гражданско</w:t>
          </w:r>
          <w:r w:rsidR="00FF0C49">
            <w:rPr>
              <w:rStyle w:val="BookTitle"/>
              <w:sz w:val="36"/>
              <w:szCs w:val="36"/>
              <w:lang w:val="bg-BG"/>
            </w:rPr>
            <w:t xml:space="preserve"> </w:t>
          </w:r>
          <w:r>
            <w:rPr>
              <w:rStyle w:val="BookTitle"/>
              <w:sz w:val="36"/>
              <w:szCs w:val="36"/>
              <w:lang w:val="bg-BG"/>
            </w:rPr>
            <w:t>процесуално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430B13"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430B13"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430B13"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430B13" w:rsidP="00007DB0">
                <w:pPr>
                  <w:rPr>
                    <w:rFonts w:cs="Times New Roman"/>
                    <w:szCs w:val="24"/>
                    <w:lang w:val="bg-BG"/>
                  </w:rPr>
                </w:pPr>
                <w:r>
                  <w:rPr>
                    <w:rFonts w:cs="Times New Roman"/>
                    <w:szCs w:val="24"/>
                    <w:lang w:val="bg-BG"/>
                  </w:rPr>
                  <w:t>Задължителна</w:t>
                </w:r>
              </w:p>
            </w:tc>
          </w:sdtContent>
        </w:sdt>
      </w:tr>
      <w:tr w:rsidR="00FB1B8F" w:rsidRPr="0020250F"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F0C49" w:rsidRDefault="00FF0C49" w:rsidP="00430B13">
                <w:pPr>
                  <w:rPr>
                    <w:rFonts w:cs="Times New Roman"/>
                    <w:szCs w:val="24"/>
                    <w:lang w:val="bg-BG"/>
                  </w:rPr>
                </w:pPr>
                <w:r>
                  <w:rPr>
                    <w:rFonts w:cs="Times New Roman"/>
                    <w:szCs w:val="24"/>
                    <w:lang w:val="bg-BG"/>
                  </w:rPr>
                  <w:t>п</w:t>
                </w:r>
                <w:r w:rsidR="00430B13">
                  <w:rPr>
                    <w:rFonts w:cs="Times New Roman"/>
                    <w:szCs w:val="24"/>
                    <w:lang w:val="bg-BG"/>
                  </w:rPr>
                  <w:t>роф. д-р Силви ЧЕРНЕВ</w:t>
                </w:r>
                <w:r>
                  <w:rPr>
                    <w:rFonts w:cs="Times New Roman"/>
                    <w:szCs w:val="24"/>
                    <w:lang w:val="bg-BG"/>
                  </w:rPr>
                  <w:t xml:space="preserve">, </w:t>
                </w:r>
              </w:p>
              <w:p w:rsidR="00FB1B8F" w:rsidRPr="00464F8A" w:rsidRDefault="00FF0C49" w:rsidP="00430B13">
                <w:pPr>
                  <w:rPr>
                    <w:rFonts w:cs="Times New Roman"/>
                    <w:szCs w:val="24"/>
                    <w:lang w:val="bg-BG"/>
                  </w:rPr>
                </w:pPr>
                <w:r>
                  <w:rPr>
                    <w:rFonts w:cs="Times New Roman"/>
                    <w:szCs w:val="24"/>
                    <w:lang w:val="bg-BG"/>
                  </w:rPr>
                  <w:t>проф. д-р Анелия МИНГОВА</w:t>
                </w:r>
              </w:p>
            </w:tc>
          </w:sdtContent>
        </w:sdt>
      </w:tr>
      <w:tr w:rsidR="00007DB0" w:rsidRPr="00430B13"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430B13" w:rsidP="00043C61">
                <w:pPr>
                  <w:rPr>
                    <w:rFonts w:cs="Times New Roman"/>
                    <w:szCs w:val="24"/>
                    <w:lang w:val="bg-BG"/>
                  </w:rPr>
                </w:pPr>
                <w:r>
                  <w:rPr>
                    <w:rFonts w:cs="Times New Roman"/>
                    <w:szCs w:val="24"/>
                    <w:lang w:val="bg-BG"/>
                  </w:rPr>
                  <w:t>Два семестъра</w:t>
                </w:r>
              </w:p>
            </w:tc>
          </w:sdtContent>
        </w:sdt>
      </w:tr>
      <w:tr w:rsidR="00007DB0" w:rsidRPr="00430B13"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430B13" w:rsidP="00043C61">
                <w:pPr>
                  <w:rPr>
                    <w:rFonts w:cs="Times New Roman"/>
                    <w:szCs w:val="24"/>
                    <w:lang w:val="bg-BG"/>
                  </w:rPr>
                </w:pPr>
                <w:r>
                  <w:rPr>
                    <w:rFonts w:cs="Times New Roman"/>
                    <w:szCs w:val="24"/>
                    <w:lang w:val="bg-BG"/>
                  </w:rPr>
                  <w:t>Лекции и упражнения</w:t>
                </w:r>
              </w:p>
            </w:tc>
          </w:sdtContent>
        </w:sdt>
      </w:tr>
      <w:tr w:rsidR="00007DB0" w:rsidRPr="00430B13"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430B13" w:rsidP="00043C61">
                <w:pPr>
                  <w:rPr>
                    <w:rFonts w:cs="Times New Roman"/>
                    <w:szCs w:val="24"/>
                    <w:lang w:val="bg-BG"/>
                  </w:rPr>
                </w:pPr>
                <w:r>
                  <w:rPr>
                    <w:rFonts w:cs="Times New Roman"/>
                    <w:szCs w:val="24"/>
                    <w:lang w:val="bg-BG"/>
                  </w:rPr>
                  <w:t>Да</w:t>
                </w:r>
              </w:p>
            </w:tc>
          </w:sdtContent>
        </w:sdt>
      </w:tr>
      <w:tr w:rsidR="00A0317A" w:rsidRPr="00430B13"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B319C7" w:rsidP="00043C61">
                <w:pPr>
                  <w:rPr>
                    <w:rFonts w:cs="Times New Roman"/>
                    <w:szCs w:val="24"/>
                    <w:lang w:val="bg-BG"/>
                  </w:rPr>
                </w:pPr>
                <w:r>
                  <w:rPr>
                    <w:rFonts w:cs="Times New Roman"/>
                    <w:szCs w:val="24"/>
                    <w:lang w:val="bg-BG"/>
                  </w:rPr>
                  <w:t>Да</w:t>
                </w:r>
              </w:p>
            </w:tc>
          </w:sdtContent>
        </w:sdt>
      </w:tr>
      <w:tr w:rsidR="000D1387" w:rsidRPr="0020250F"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szCs w:val="24"/>
              <w:lang w:val="bg-BG"/>
            </w:rPr>
            <w:id w:val="1395937263"/>
            <w:placeholder>
              <w:docPart w:val="3D8B1F8D502D4D3499FA641889E2AE0E"/>
            </w:placeholder>
            <w:text/>
          </w:sdtPr>
          <w:sdtEndPr/>
          <w:sdtContent>
            <w:tc>
              <w:tcPr>
                <w:tcW w:w="3686" w:type="dxa"/>
                <w:vAlign w:val="center"/>
              </w:tcPr>
              <w:p w:rsidR="000D1387" w:rsidRPr="00464F8A" w:rsidRDefault="009434C0" w:rsidP="009434C0">
                <w:pPr>
                  <w:rPr>
                    <w:rFonts w:cs="Times New Roman"/>
                    <w:szCs w:val="24"/>
                    <w:lang w:val="bg-BG" w:eastAsia="zh-TW"/>
                  </w:rPr>
                </w:pPr>
                <w:r w:rsidRPr="009434C0">
                  <w:rPr>
                    <w:szCs w:val="24"/>
                    <w:lang w:val="bg-BG"/>
                  </w:rPr>
                  <w:t xml:space="preserve">Редовно –) 2 сем. х 185 часа Задочно –) 2 сем. х 231 часа </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7A733E" w:rsidRPr="007A733E" w:rsidRDefault="007A733E" w:rsidP="007A733E">
          <w:pPr>
            <w:numPr>
              <w:ilvl w:val="0"/>
              <w:numId w:val="2"/>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Гражданският процес като защита и санкция.</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Гражданският процес като производство и правоотношение.</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Pr>
              <w:rFonts w:eastAsia="Times New Roman" w:cs="Times New Roman"/>
              <w:szCs w:val="24"/>
            </w:rPr>
            <w:t>Гражданско процесуално право.</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Материално гражданско право и граждански процес.</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Съотношение на гражданския с административния и наказателен процес и с конституционното правораздаване.</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Принципи на гражданския процес. Същност и видове. Принцип на законността в гражданския процес.</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Pr>
              <w:rFonts w:eastAsia="Times New Roman" w:cs="Times New Roman"/>
              <w:szCs w:val="24"/>
            </w:rPr>
            <w:t>Диспозитивно и служебно начало.</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Принципи на състезателността и равенството на страните.</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Принципът за установяване на истината в гражданския процес.</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Подведомственост. Понятие за гражданско дело.</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Подсъдност - понятие и видове. Родова и функционална подсъдност.</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Pr>
              <w:rFonts w:eastAsia="Times New Roman" w:cs="Times New Roman"/>
              <w:szCs w:val="24"/>
            </w:rPr>
            <w:t>Местна и договорна подсъдност.</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Правно значение на подведомствеността и подсъдността.</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sidRPr="007A733E">
            <w:rPr>
              <w:rFonts w:eastAsia="Times New Roman" w:cs="Times New Roman"/>
              <w:szCs w:val="24"/>
              <w:lang w:val="ru-RU"/>
            </w:rPr>
            <w:t xml:space="preserve">Страни в исковия процес- понятие и видове. </w:t>
          </w:r>
          <w:r>
            <w:rPr>
              <w:rFonts w:eastAsia="Times New Roman" w:cs="Times New Roman"/>
              <w:szCs w:val="24"/>
            </w:rPr>
            <w:t>Процесуална правоспособност и дееспособност.</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Pr>
              <w:rFonts w:eastAsia="Times New Roman" w:cs="Times New Roman"/>
              <w:szCs w:val="24"/>
            </w:rPr>
            <w:t>Процесуална легитимация.</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Процесуално представителство – понятие, видове. Представителна власт.</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lastRenderedPageBreak/>
            <w:t>Процесуално представителство на физическите лица.</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Процесуално представителство на държавата и на юридическите лица.</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Понятие за иска. Право на иск.</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Pr>
              <w:rFonts w:eastAsia="Times New Roman" w:cs="Times New Roman"/>
              <w:szCs w:val="24"/>
            </w:rPr>
            <w:t>Процесуални предпоставки.</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Pr>
              <w:rFonts w:eastAsia="Times New Roman" w:cs="Times New Roman"/>
              <w:szCs w:val="24"/>
            </w:rPr>
            <w:t>Установителен иск.</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Pr>
              <w:rFonts w:eastAsia="Times New Roman" w:cs="Times New Roman"/>
              <w:szCs w:val="24"/>
            </w:rPr>
            <w:t>Осъдителен иск.</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Pr>
              <w:rFonts w:eastAsia="Times New Roman" w:cs="Times New Roman"/>
              <w:szCs w:val="24"/>
            </w:rPr>
            <w:t>Конститутивен иск.</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Предявяване на иска. Правни последици от предявяването на иска.</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Предмет на делото. Защита на ответника срещу иска.</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sidRPr="007A733E">
            <w:rPr>
              <w:rFonts w:eastAsia="Times New Roman" w:cs="Times New Roman"/>
              <w:szCs w:val="24"/>
              <w:lang w:val="ru-RU"/>
            </w:rPr>
            <w:t xml:space="preserve">Процесуални действия на съда и страните - обща характеристика. </w:t>
          </w:r>
          <w:r>
            <w:rPr>
              <w:rFonts w:eastAsia="Times New Roman" w:cs="Times New Roman"/>
              <w:szCs w:val="24"/>
            </w:rPr>
            <w:t>Видове съдебни постановления.</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sidRPr="007A733E">
            <w:rPr>
              <w:rFonts w:eastAsia="Times New Roman" w:cs="Times New Roman"/>
              <w:szCs w:val="24"/>
              <w:lang w:val="ru-RU"/>
            </w:rPr>
            <w:t xml:space="preserve">Форма и време на процесуалните действия. </w:t>
          </w:r>
          <w:r>
            <w:rPr>
              <w:rFonts w:eastAsia="Times New Roman" w:cs="Times New Roman"/>
              <w:szCs w:val="24"/>
            </w:rPr>
            <w:t>Процесуално бездействие.</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Същност на доказването и видове доказване. Предмет и обсег на доказването.</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Тежест на доказване. Доказателства и доказателствени средства.</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Обясненията на страните като доказателствено средство.</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Писмени доказателства. Видове документи и тяхната доказателствена сила.</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Свидетелски показания. Ограничения на свидетелските показания в допустимостта им като доказателствено средство.</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Веществени доказателства. Заключения на вещи лица.</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sidRPr="007A733E">
            <w:rPr>
              <w:rFonts w:eastAsia="Times New Roman" w:cs="Times New Roman"/>
              <w:szCs w:val="24"/>
              <w:lang w:val="ru-RU"/>
            </w:rPr>
            <w:t xml:space="preserve">Посочване, представяне, допускане, събиране и оценка на доказателствата. </w:t>
          </w:r>
          <w:r>
            <w:rPr>
              <w:rFonts w:eastAsia="Times New Roman" w:cs="Times New Roman"/>
              <w:szCs w:val="24"/>
            </w:rPr>
            <w:t>Обезпечаване на доказателства.</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Първо (подготвително) заседание по делото. Заседание за решаване на делото.</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sidRPr="007A733E">
            <w:rPr>
              <w:rFonts w:eastAsia="Times New Roman" w:cs="Times New Roman"/>
              <w:szCs w:val="24"/>
              <w:lang w:val="ru-RU"/>
            </w:rPr>
            <w:t xml:space="preserve">Постановяване на решението. Същност и видове решения. </w:t>
          </w:r>
          <w:r>
            <w:rPr>
              <w:rFonts w:eastAsia="Times New Roman" w:cs="Times New Roman"/>
              <w:szCs w:val="24"/>
            </w:rPr>
            <w:t>Стабилитет на решението.</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Сила на пресъдено нещо. Зачитане на силата на пресъдено нещо.</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Обективни предели на силата на пресъдено нещо.</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Субективни предели на силата на пресъдено нещо.</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Изпълнителна сила и конститутивно действие на решението.</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Другарство – понятие и видове. Правно положение на необходимите и обикновените другари.</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Процесуална субституция. Понятие, видове, хипотези.</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sidRPr="007A733E">
            <w:rPr>
              <w:rFonts w:eastAsia="Times New Roman" w:cs="Times New Roman"/>
              <w:szCs w:val="24"/>
              <w:lang w:val="ru-RU"/>
            </w:rPr>
            <w:t xml:space="preserve">Встъпване и привличане на подпомагаща страна. </w:t>
          </w:r>
          <w:r>
            <w:rPr>
              <w:rFonts w:eastAsia="Times New Roman" w:cs="Times New Roman"/>
              <w:szCs w:val="24"/>
            </w:rPr>
            <w:t>Главно встъпване.</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Приемство в процеса – понятие и видове. Прехвърляне на спорно право във висящия процес.</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Обективно съединяване на искове. Характеристика на кумулативното, евентуалното и алтернативното съединяване.</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sidRPr="007A733E">
            <w:rPr>
              <w:rFonts w:eastAsia="Times New Roman" w:cs="Times New Roman"/>
              <w:szCs w:val="24"/>
              <w:lang w:val="ru-RU"/>
            </w:rPr>
            <w:t xml:space="preserve">Форми на обективно съединяване на искове. </w:t>
          </w:r>
          <w:r>
            <w:rPr>
              <w:rFonts w:eastAsia="Times New Roman" w:cs="Times New Roman"/>
              <w:szCs w:val="24"/>
            </w:rPr>
            <w:t>Възражение за прихващане.</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Оттегляне и отказ от иск.</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Изменение на иск. Форми и видове.</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Съдебна спогодба – фактически състав и правни последици.</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lastRenderedPageBreak/>
            <w:t>Спиране и прекратяване на производството по делото.</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 xml:space="preserve">Порочни процесуални действия на страните и на съда. Поправка на явна фактическа грешка, тълкуване на неясно решение, допълване на непълно решение. </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Нищожни, недопустими и неправилни съдебни решения.</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Обжалване на решенията – понятие и видове.</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Право на въззивно обжалване. Образуване на въззивното производство – проверка за допустимост.</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Разглеждане на въззивната жалба от втората инстанция. Решения на въззивния съд по жалбата.</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sidRPr="007A733E">
            <w:rPr>
              <w:rFonts w:eastAsia="Times New Roman" w:cs="Times New Roman"/>
              <w:szCs w:val="24"/>
              <w:lang w:val="ru-RU"/>
            </w:rPr>
            <w:t xml:space="preserve">Касационно обжалване на решенията. Предмет, основания и правомощия на касационния съд. </w:t>
          </w:r>
          <w:r>
            <w:rPr>
              <w:rFonts w:eastAsia="Times New Roman" w:cs="Times New Roman"/>
              <w:szCs w:val="24"/>
            </w:rPr>
            <w:t>Решения на касационната инстанция.</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Pr>
              <w:rFonts w:eastAsia="Times New Roman" w:cs="Times New Roman"/>
              <w:szCs w:val="24"/>
            </w:rPr>
            <w:t>Обжалване на определенията.</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Отмяна на влезли в сила решения по чл. 303 ГПК.</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Отмяна на влязло в сила решение по молба на трето лице (чл. 304 ГПК).</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Pr>
              <w:rFonts w:eastAsia="Times New Roman" w:cs="Times New Roman"/>
              <w:szCs w:val="24"/>
            </w:rPr>
            <w:t>Брачен процес.</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Pr>
              <w:rFonts w:eastAsia="Times New Roman" w:cs="Times New Roman"/>
              <w:szCs w:val="24"/>
            </w:rPr>
            <w:t>Съдебна делба.</w:t>
          </w:r>
        </w:p>
        <w:p w:rsidR="004C56FB" w:rsidRPr="004C56FB" w:rsidRDefault="004C56FB" w:rsidP="007A733E">
          <w:pPr>
            <w:numPr>
              <w:ilvl w:val="0"/>
              <w:numId w:val="3"/>
            </w:numPr>
            <w:spacing w:after="60" w:line="240" w:lineRule="auto"/>
            <w:ind w:right="425"/>
            <w:contextualSpacing w:val="0"/>
            <w:jc w:val="both"/>
            <w:rPr>
              <w:rFonts w:eastAsia="Times New Roman" w:cs="Times New Roman"/>
              <w:szCs w:val="24"/>
            </w:rPr>
          </w:pPr>
          <w:r>
            <w:rPr>
              <w:rFonts w:eastAsia="Times New Roman" w:cs="Times New Roman"/>
              <w:szCs w:val="24"/>
              <w:lang w:val="bg-BG"/>
            </w:rPr>
            <w:t>Производство  по търговски спорове.</w:t>
          </w:r>
        </w:p>
        <w:p w:rsidR="004C56FB" w:rsidRPr="004C56FB" w:rsidRDefault="004C56FB" w:rsidP="007A733E">
          <w:pPr>
            <w:numPr>
              <w:ilvl w:val="0"/>
              <w:numId w:val="3"/>
            </w:numPr>
            <w:spacing w:after="60" w:line="240" w:lineRule="auto"/>
            <w:ind w:right="425"/>
            <w:contextualSpacing w:val="0"/>
            <w:jc w:val="both"/>
            <w:rPr>
              <w:rFonts w:eastAsia="Times New Roman" w:cs="Times New Roman"/>
              <w:szCs w:val="24"/>
              <w:lang w:val="ru-RU"/>
            </w:rPr>
          </w:pPr>
          <w:r>
            <w:rPr>
              <w:rFonts w:eastAsia="Times New Roman" w:cs="Times New Roman"/>
              <w:szCs w:val="24"/>
              <w:lang w:val="bg-BG"/>
            </w:rPr>
            <w:t>Бързо производство и защита на нарушено владение.</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Същност и видове арбитраж. Арбитражно споразумение.</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Арбитражен съд. Образуване и развитие на арбитражното производство.</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Същност и правни последици на арбитражното решение. Отмяна на порочното арбитражно решение.</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Изпълнителен процес – обща характеристика. Видове.</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sidRPr="007A733E">
            <w:rPr>
              <w:rFonts w:eastAsia="Times New Roman" w:cs="Times New Roman"/>
              <w:szCs w:val="24"/>
              <w:lang w:val="ru-RU"/>
            </w:rPr>
            <w:t xml:space="preserve">Изпълняемо право и изпълнително основание. </w:t>
          </w:r>
          <w:r>
            <w:rPr>
              <w:rFonts w:eastAsia="Times New Roman" w:cs="Times New Roman"/>
              <w:szCs w:val="24"/>
            </w:rPr>
            <w:t>Изпълнителни способи.</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Pr>
              <w:rFonts w:eastAsia="Times New Roman" w:cs="Times New Roman"/>
              <w:szCs w:val="24"/>
            </w:rPr>
            <w:t>Заповедно производство. Изпълнителен лист.</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Органи и страни на изпълнителното производство. Започване, спиране и прекратяване на изпълнителния процес.</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Секвестируеми и несеквестируеми имуществени права.</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Изпълнение на парични притезания. Обща характеристика на изпълнителните способи: продажба на движими вещи; продажба на недвижими вещи.</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Особености на изпълнението върху вещи в съпружеска общност. Изпълнение върху вземания на длъжника.</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Изпълнителни способи за непарични притезания.</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Защита на длъжника срещу принудителното изпълнение.</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 xml:space="preserve">Защита на конкуриращ взискател. Защита на трети лица при изпълнение върху чужда вещ. </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Защита чрез обжалване действията и отказите на съдия-изпълнителя.</w:t>
          </w:r>
        </w:p>
        <w:p w:rsidR="007A733E" w:rsidRDefault="007A733E" w:rsidP="007A733E">
          <w:pPr>
            <w:numPr>
              <w:ilvl w:val="0"/>
              <w:numId w:val="3"/>
            </w:numPr>
            <w:spacing w:after="60" w:line="240" w:lineRule="auto"/>
            <w:ind w:right="425"/>
            <w:contextualSpacing w:val="0"/>
            <w:jc w:val="both"/>
            <w:rPr>
              <w:rFonts w:eastAsia="Times New Roman" w:cs="Times New Roman"/>
              <w:szCs w:val="24"/>
            </w:rPr>
          </w:pPr>
          <w:r w:rsidRPr="007A733E">
            <w:rPr>
              <w:rFonts w:eastAsia="Times New Roman" w:cs="Times New Roman"/>
              <w:szCs w:val="24"/>
              <w:lang w:val="ru-RU"/>
            </w:rPr>
            <w:t xml:space="preserve">Цел и същност на обезпечаването на иска. </w:t>
          </w:r>
          <w:r>
            <w:rPr>
              <w:rFonts w:eastAsia="Times New Roman" w:cs="Times New Roman"/>
              <w:szCs w:val="24"/>
            </w:rPr>
            <w:t>Обезпечителни мерки.</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Производство по обезпечаване на иска.</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Обща характеристика на охранителните производства. Особености на производството за установяване на факти.</w:t>
          </w:r>
        </w:p>
        <w:p w:rsidR="007A733E" w:rsidRPr="007A733E" w:rsidRDefault="007A733E" w:rsidP="007A733E">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lastRenderedPageBreak/>
            <w:t>Общи правила на нотариалните производства.</w:t>
          </w:r>
        </w:p>
        <w:p w:rsidR="00DA6080" w:rsidRPr="004C56FB" w:rsidRDefault="007A733E" w:rsidP="004C56FB">
          <w:pPr>
            <w:numPr>
              <w:ilvl w:val="0"/>
              <w:numId w:val="3"/>
            </w:numPr>
            <w:spacing w:after="60" w:line="240" w:lineRule="auto"/>
            <w:ind w:right="425"/>
            <w:contextualSpacing w:val="0"/>
            <w:jc w:val="both"/>
            <w:rPr>
              <w:rFonts w:eastAsia="Times New Roman" w:cs="Times New Roman"/>
              <w:szCs w:val="24"/>
              <w:lang w:val="ru-RU"/>
            </w:rPr>
          </w:pPr>
          <w:r w:rsidRPr="007A733E">
            <w:rPr>
              <w:rFonts w:eastAsia="Times New Roman" w:cs="Times New Roman"/>
              <w:szCs w:val="24"/>
              <w:lang w:val="ru-RU"/>
            </w:rPr>
            <w:t>Нотариални актове.</w:t>
          </w:r>
          <w:r w:rsidR="004C56FB">
            <w:rPr>
              <w:rFonts w:eastAsia="Times New Roman" w:cs="Times New Roman"/>
              <w:szCs w:val="24"/>
              <w:lang w:val="ru-RU"/>
            </w:rPr>
            <w:t xml:space="preserve"> Други нотариални удостоверявания. Производство по вписване в търговския регистър.</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eastAsia="PMingLiU" w:cstheme="minorBidi"/>
          <w:sz w:val="24"/>
          <w:szCs w:val="24"/>
          <w:lang w:val="bg-BG"/>
        </w:rPr>
        <w:id w:val="-1245727579"/>
        <w:lock w:val="sdtLocked"/>
        <w:placeholder>
          <w:docPart w:val="780430C84A684CAAB22A9082EFE4E623"/>
        </w:placeholder>
      </w:sdtPr>
      <w:sdtEndPr>
        <w:rPr>
          <w:szCs w:val="22"/>
        </w:rPr>
      </w:sdtEndPr>
      <w:sdtContent>
        <w:p w:rsidR="007042B2" w:rsidRPr="007042B2" w:rsidRDefault="007042B2" w:rsidP="007042B2">
          <w:pPr>
            <w:pStyle w:val="Bodytext20"/>
            <w:shd w:val="clear" w:color="auto" w:fill="auto"/>
            <w:tabs>
              <w:tab w:val="left" w:pos="370"/>
            </w:tabs>
            <w:spacing w:before="0" w:after="60" w:line="240" w:lineRule="auto"/>
            <w:ind w:firstLine="709"/>
            <w:jc w:val="both"/>
            <w:rPr>
              <w:sz w:val="24"/>
              <w:szCs w:val="24"/>
              <w:lang w:val="ru-RU"/>
            </w:rPr>
          </w:pPr>
          <w:r>
            <w:rPr>
              <w:b/>
              <w:sz w:val="24"/>
              <w:szCs w:val="24"/>
              <w:lang w:val="ru-RU"/>
            </w:rPr>
            <w:t>ПРЕПОРЪЧИТЕЛНА УЧЕБНА ЛИТЕРАТУРА</w:t>
          </w:r>
          <w:r>
            <w:rPr>
              <w:sz w:val="24"/>
              <w:szCs w:val="24"/>
              <w:lang w:val="ru-RU"/>
            </w:rPr>
            <w:t>, издадена през последните 5 г.</w:t>
          </w:r>
        </w:p>
        <w:p w:rsidR="007042B2" w:rsidRDefault="007042B2" w:rsidP="007042B2">
          <w:pPr>
            <w:numPr>
              <w:ilvl w:val="0"/>
              <w:numId w:val="82"/>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 xml:space="preserve">Сталев, Ж., в съавторство с Мингова, А., Стамболиев, О., Попова, В., Иванова, Р., Българско Гражданско процесуално право, изд. </w:t>
          </w:r>
          <w:r>
            <w:rPr>
              <w:rFonts w:eastAsia="Times New Roman" w:cs="Times New Roman"/>
              <w:szCs w:val="24"/>
            </w:rPr>
            <w:t>Сиела, София 2012 г.</w:t>
          </w:r>
        </w:p>
        <w:p w:rsidR="007042B2" w:rsidRDefault="007042B2" w:rsidP="007042B2">
          <w:pPr>
            <w:numPr>
              <w:ilvl w:val="0"/>
              <w:numId w:val="82"/>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Приложен коментар, Граждански процесуален кодекс 2017 (Б. Пунев, В. Гачев, Г. Хорозов, Д. Митева, Д. Танев, Е. Кръшкова, Е. Балевска, К. Топалов, К. Влахов, М. Златарева, М. Обретенова, М. Бобатинов, С. Кюркчиев), Второ преработено и допълнено издание, Труд и право, 2017.</w:t>
          </w:r>
        </w:p>
        <w:p w:rsidR="007042B2" w:rsidRDefault="007042B2" w:rsidP="007042B2">
          <w:pPr>
            <w:numPr>
              <w:ilvl w:val="0"/>
              <w:numId w:val="82"/>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Николов Д., Иванов Д., Изпълнително производство по ГПК и ЗОЗ - второ издание, Сиела, 2017.</w:t>
          </w:r>
        </w:p>
        <w:p w:rsidR="007042B2" w:rsidRDefault="0020250F" w:rsidP="007042B2">
          <w:pPr>
            <w:numPr>
              <w:ilvl w:val="0"/>
              <w:numId w:val="82"/>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 xml:space="preserve">Бончовски П., </w:t>
          </w:r>
          <w:r w:rsidR="007042B2">
            <w:rPr>
              <w:rFonts w:eastAsia="Times New Roman" w:cs="Times New Roman"/>
              <w:szCs w:val="24"/>
              <w:lang w:val="ru-RU"/>
            </w:rPr>
            <w:t xml:space="preserve">Свободно движение на решения (Република България и </w:t>
          </w:r>
          <w:r>
            <w:rPr>
              <w:rFonts w:eastAsia="Times New Roman" w:cs="Times New Roman"/>
              <w:szCs w:val="24"/>
              <w:lang w:val="ru-RU"/>
            </w:rPr>
            <w:t>Европейския съюз)</w:t>
          </w:r>
          <w:r w:rsidR="007042B2" w:rsidRPr="007042B2">
            <w:rPr>
              <w:rFonts w:eastAsia="Times New Roman" w:cs="Times New Roman"/>
              <w:szCs w:val="24"/>
              <w:lang w:val="ru-RU"/>
            </w:rPr>
            <w:t>, С., 2016.</w:t>
          </w:r>
        </w:p>
        <w:p w:rsidR="007042B2" w:rsidRDefault="007042B2" w:rsidP="007042B2">
          <w:pPr>
            <w:numPr>
              <w:ilvl w:val="0"/>
              <w:numId w:val="82"/>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Сборник, Предизвикай: Изпълнителния процес! (Стоян Ставру, Васил Петров, Константин Кунчев, Светослав Пандилов, Румен Неков, Борис Велинов, Делян Недев, Иван Георгиев), изд. Сиела, 2016г.</w:t>
          </w:r>
        </w:p>
        <w:p w:rsidR="007042B2" w:rsidRDefault="0020250F" w:rsidP="007042B2">
          <w:pPr>
            <w:numPr>
              <w:ilvl w:val="0"/>
              <w:numId w:val="82"/>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 xml:space="preserve">Корнезов Л., Иванов А., </w:t>
          </w:r>
          <w:r w:rsidR="007042B2">
            <w:rPr>
              <w:rFonts w:eastAsia="Times New Roman" w:cs="Times New Roman"/>
              <w:szCs w:val="24"/>
              <w:lang w:val="ru-RU"/>
            </w:rPr>
            <w:t>Казуси по гражданско съдопроизводство. Том първи. Второ допълнено и преработено издание/София, Нова звезда, 2016 г.;</w:t>
          </w:r>
        </w:p>
        <w:p w:rsidR="007042B2" w:rsidRDefault="007042B2" w:rsidP="007042B2">
          <w:pPr>
            <w:numPr>
              <w:ilvl w:val="0"/>
              <w:numId w:val="82"/>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Иванов А., Учебно помагало „Арбитраж”, София, Нова звезда, 2016 г.</w:t>
          </w:r>
        </w:p>
        <w:p w:rsidR="007042B2" w:rsidRDefault="007042B2" w:rsidP="007042B2">
          <w:pPr>
            <w:numPr>
              <w:ilvl w:val="0"/>
              <w:numId w:val="82"/>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Градинарова Т., Неприсъствено решение, Медиатех, Плевен, Издателски център при РУ “Ангел Кънчев“, 2015.</w:t>
          </w:r>
        </w:p>
        <w:p w:rsidR="007042B2" w:rsidRDefault="007042B2" w:rsidP="007042B2">
          <w:pPr>
            <w:numPr>
              <w:ilvl w:val="0"/>
              <w:numId w:val="82"/>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Градинарова Т., Гражданско изпълнително производство (курс лекции, първа част), Издателски център при Русенски университет „А. Кънчев”, 2015 г.</w:t>
          </w:r>
        </w:p>
        <w:p w:rsidR="007042B2" w:rsidRDefault="007042B2" w:rsidP="007042B2">
          <w:pPr>
            <w:numPr>
              <w:ilvl w:val="0"/>
              <w:numId w:val="82"/>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Иванов А., Актуални въпроси на доказването в гражданското съдопроизводство, София, Нова звезда, 2015.</w:t>
          </w:r>
        </w:p>
        <w:p w:rsidR="007042B2" w:rsidRDefault="007042B2" w:rsidP="007042B2">
          <w:pPr>
            <w:numPr>
              <w:ilvl w:val="0"/>
              <w:numId w:val="82"/>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Спасова С., Обезпечение на иска, Сиби, 2014.</w:t>
          </w:r>
        </w:p>
        <w:p w:rsidR="007042B2" w:rsidRDefault="007042B2" w:rsidP="007042B2">
          <w:pPr>
            <w:numPr>
              <w:ilvl w:val="0"/>
              <w:numId w:val="82"/>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Стамболиев О., Гражданският процесуален кодекс и тълкувателната практика на върховния касационен съд, Сиела, 2014.</w:t>
          </w:r>
        </w:p>
        <w:p w:rsidR="007042B2" w:rsidRDefault="007042B2" w:rsidP="007042B2">
          <w:pPr>
            <w:numPr>
              <w:ilvl w:val="0"/>
              <w:numId w:val="82"/>
            </w:numPr>
            <w:spacing w:before="40" w:after="0" w:line="240" w:lineRule="auto"/>
            <w:ind w:left="714" w:hanging="357"/>
            <w:contextualSpacing w:val="0"/>
            <w:jc w:val="both"/>
            <w:rPr>
              <w:rFonts w:eastAsia="Times New Roman" w:cs="Times New Roman"/>
              <w:szCs w:val="24"/>
            </w:rPr>
          </w:pPr>
          <w:r>
            <w:rPr>
              <w:rFonts w:eastAsia="Times New Roman" w:cs="Times New Roman"/>
              <w:szCs w:val="24"/>
              <w:lang w:val="ru-RU"/>
            </w:rPr>
            <w:t xml:space="preserve">Иванов А., Съдебните актове в гражданското съдопроизводство, изд. </w:t>
          </w:r>
          <w:r>
            <w:rPr>
              <w:rFonts w:eastAsia="Times New Roman" w:cs="Times New Roman"/>
              <w:szCs w:val="24"/>
            </w:rPr>
            <w:t>Сиела, 2013 г.</w:t>
          </w:r>
        </w:p>
        <w:p w:rsidR="007042B2" w:rsidRDefault="007042B2" w:rsidP="007042B2">
          <w:pPr>
            <w:numPr>
              <w:ilvl w:val="0"/>
              <w:numId w:val="82"/>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Корнезов Л., Иванов А., „Казуси по гражданско съдопроизводство. Том втори”, София, Нова звезда, 2013 г.</w:t>
          </w:r>
        </w:p>
        <w:p w:rsidR="007042B2" w:rsidRDefault="007042B2" w:rsidP="007042B2">
          <w:pPr>
            <w:numPr>
              <w:ilvl w:val="0"/>
              <w:numId w:val="82"/>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Влахов Кр., Актуални проблеми на новия Граждански</w:t>
          </w:r>
          <w:r w:rsidR="0020250F">
            <w:rPr>
              <w:rFonts w:eastAsia="Times New Roman" w:cs="Times New Roman"/>
              <w:szCs w:val="24"/>
              <w:lang w:val="ru-RU"/>
            </w:rPr>
            <w:t xml:space="preserve"> процесуален кодекс, Сиби, 2012.</w:t>
          </w:r>
        </w:p>
        <w:p w:rsidR="007042B2" w:rsidRPr="0020250F" w:rsidRDefault="007042B2" w:rsidP="0020250F">
          <w:pPr>
            <w:numPr>
              <w:ilvl w:val="0"/>
              <w:numId w:val="82"/>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Иванов А., Актове, подлежащи на касационно о</w:t>
          </w:r>
          <w:r w:rsidR="0020250F">
            <w:rPr>
              <w:rFonts w:eastAsia="Times New Roman" w:cs="Times New Roman"/>
              <w:szCs w:val="24"/>
              <w:lang w:val="ru-RU"/>
            </w:rPr>
            <w:t>бжалване по ГПК, Сиела, 2012 г.</w:t>
          </w:r>
        </w:p>
        <w:p w:rsidR="007042B2" w:rsidRDefault="007042B2" w:rsidP="007042B2">
          <w:pPr>
            <w:numPr>
              <w:ilvl w:val="0"/>
              <w:numId w:val="82"/>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 xml:space="preserve">Попова В., Актуални проблеми на Европейския граждански процес и част </w:t>
          </w:r>
          <w:r>
            <w:rPr>
              <w:rFonts w:eastAsia="Times New Roman" w:cs="Times New Roman"/>
              <w:szCs w:val="24"/>
            </w:rPr>
            <w:t>VII</w:t>
          </w:r>
          <w:r>
            <w:rPr>
              <w:rFonts w:eastAsia="Times New Roman" w:cs="Times New Roman"/>
              <w:szCs w:val="24"/>
              <w:lang w:val="ru-RU"/>
            </w:rPr>
            <w:t xml:space="preserve"> на ГПК, Сиела, 2012.</w:t>
          </w:r>
        </w:p>
        <w:p w:rsidR="007042B2" w:rsidRDefault="007042B2" w:rsidP="007042B2">
          <w:pPr>
            <w:numPr>
              <w:ilvl w:val="0"/>
              <w:numId w:val="82"/>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Попова В., Прихващане, материалноправни и процесуалноправни проблеми, Сиела, 2012.</w:t>
          </w:r>
        </w:p>
        <w:p w:rsidR="007042B2" w:rsidRDefault="007042B2" w:rsidP="007042B2">
          <w:pPr>
            <w:numPr>
              <w:ilvl w:val="0"/>
              <w:numId w:val="82"/>
            </w:numPr>
            <w:spacing w:before="40" w:after="0" w:line="240" w:lineRule="auto"/>
            <w:ind w:left="714" w:hanging="357"/>
            <w:contextualSpacing w:val="0"/>
            <w:jc w:val="both"/>
            <w:rPr>
              <w:rFonts w:eastAsia="Times New Roman" w:cs="Times New Roman"/>
              <w:szCs w:val="24"/>
            </w:rPr>
          </w:pPr>
          <w:r>
            <w:rPr>
              <w:rFonts w:eastAsia="Times New Roman" w:cs="Times New Roman"/>
              <w:szCs w:val="24"/>
              <w:lang w:val="ru-RU"/>
            </w:rPr>
            <w:t xml:space="preserve">Стамболиев О., Доказването в исковото производство, изд. </w:t>
          </w:r>
          <w:r>
            <w:rPr>
              <w:rFonts w:eastAsia="Times New Roman" w:cs="Times New Roman"/>
              <w:szCs w:val="24"/>
            </w:rPr>
            <w:t>Сиела, 2012 г.;</w:t>
          </w:r>
        </w:p>
        <w:p w:rsidR="007042B2" w:rsidRDefault="007042B2" w:rsidP="007042B2">
          <w:pPr>
            <w:numPr>
              <w:ilvl w:val="0"/>
              <w:numId w:val="82"/>
            </w:numPr>
            <w:spacing w:before="40" w:after="0" w:line="240" w:lineRule="auto"/>
            <w:ind w:left="714" w:hanging="357"/>
            <w:contextualSpacing w:val="0"/>
            <w:jc w:val="both"/>
            <w:rPr>
              <w:rFonts w:eastAsia="Times New Roman" w:cs="Times New Roman"/>
              <w:szCs w:val="24"/>
              <w:lang w:val="bg-BG"/>
            </w:rPr>
          </w:pPr>
          <w:r>
            <w:rPr>
              <w:rFonts w:eastAsia="Times New Roman" w:cs="Times New Roman"/>
              <w:szCs w:val="24"/>
              <w:lang w:val="ru-RU"/>
            </w:rPr>
            <w:t xml:space="preserve">Цолова, К., Частичният иск, изд. </w:t>
          </w:r>
          <w:r>
            <w:rPr>
              <w:rFonts w:eastAsia="Times New Roman" w:cs="Times New Roman"/>
              <w:szCs w:val="24"/>
            </w:rPr>
            <w:t>Сиби, 2012 г.;</w:t>
          </w:r>
        </w:p>
        <w:p w:rsidR="007042B2" w:rsidRDefault="007042B2" w:rsidP="007042B2">
          <w:pPr>
            <w:numPr>
              <w:ilvl w:val="0"/>
              <w:numId w:val="82"/>
            </w:numPr>
            <w:spacing w:before="40" w:after="0" w:line="240" w:lineRule="auto"/>
            <w:ind w:left="714" w:hanging="357"/>
            <w:contextualSpacing w:val="0"/>
            <w:jc w:val="both"/>
            <w:rPr>
              <w:rFonts w:eastAsia="Times New Roman" w:cs="Times New Roman"/>
              <w:szCs w:val="24"/>
            </w:rPr>
          </w:pPr>
          <w:r>
            <w:rPr>
              <w:rFonts w:eastAsia="Times New Roman" w:cs="Times New Roman"/>
              <w:szCs w:val="24"/>
              <w:lang w:val="ru-RU"/>
            </w:rPr>
            <w:lastRenderedPageBreak/>
            <w:t xml:space="preserve">Чернев, С. Заповедно производство, изд. </w:t>
          </w:r>
          <w:r w:rsidR="0020250F">
            <w:rPr>
              <w:rFonts w:eastAsia="Times New Roman" w:cs="Times New Roman"/>
              <w:szCs w:val="24"/>
            </w:rPr>
            <w:t>Сиби, 2012 г.</w:t>
          </w:r>
        </w:p>
        <w:p w:rsidR="007042B2" w:rsidRDefault="007042B2" w:rsidP="007042B2">
          <w:pPr>
            <w:pStyle w:val="Bodytext20"/>
            <w:shd w:val="clear" w:color="auto" w:fill="auto"/>
            <w:tabs>
              <w:tab w:val="left" w:pos="370"/>
            </w:tabs>
            <w:spacing w:before="40" w:line="240" w:lineRule="auto"/>
            <w:ind w:firstLine="567"/>
            <w:jc w:val="both"/>
            <w:rPr>
              <w:sz w:val="24"/>
              <w:szCs w:val="24"/>
              <w:lang w:val="ru-RU"/>
            </w:rPr>
          </w:pPr>
        </w:p>
        <w:p w:rsidR="007042B2" w:rsidRDefault="007042B2" w:rsidP="007042B2">
          <w:pPr>
            <w:pStyle w:val="Bodytext20"/>
            <w:shd w:val="clear" w:color="auto" w:fill="auto"/>
            <w:tabs>
              <w:tab w:val="left" w:pos="370"/>
            </w:tabs>
            <w:spacing w:before="120" w:after="60" w:line="240" w:lineRule="auto"/>
            <w:ind w:firstLine="567"/>
            <w:jc w:val="both"/>
            <w:rPr>
              <w:sz w:val="24"/>
              <w:szCs w:val="24"/>
              <w:lang w:val="ru-RU"/>
            </w:rPr>
          </w:pPr>
          <w:r>
            <w:rPr>
              <w:sz w:val="24"/>
              <w:szCs w:val="24"/>
              <w:lang w:val="ru-RU"/>
            </w:rPr>
            <w:tab/>
          </w:r>
          <w:r>
            <w:rPr>
              <w:b/>
              <w:sz w:val="24"/>
              <w:szCs w:val="24"/>
              <w:lang w:val="ru-RU"/>
            </w:rPr>
            <w:t>ПРЕПОРЪЧИТЕЛНА УЧЕБНА ЛИТЕРАТУРА</w:t>
          </w:r>
          <w:r>
            <w:rPr>
              <w:sz w:val="24"/>
              <w:szCs w:val="24"/>
              <w:lang w:val="ru-RU"/>
            </w:rPr>
            <w:t>, издадена преди повече от 5 г.</w:t>
          </w:r>
        </w:p>
        <w:p w:rsidR="007042B2" w:rsidRDefault="007042B2" w:rsidP="007042B2">
          <w:pPr>
            <w:numPr>
              <w:ilvl w:val="0"/>
              <w:numId w:val="83"/>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Корнезов, Л., Гражданско съдопроизводство, том Втори, Съдебни и несъдебни производства, Софи – Р, София, 2010г.</w:t>
          </w:r>
        </w:p>
        <w:p w:rsidR="007042B2" w:rsidRDefault="007042B2" w:rsidP="007042B2">
          <w:pPr>
            <w:numPr>
              <w:ilvl w:val="0"/>
              <w:numId w:val="83"/>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Корнезов, Л., Гражданско съдопроизводство, том Първи, Исков процес, Софи – Р, София, 2009г.</w:t>
          </w:r>
        </w:p>
        <w:p w:rsidR="007042B2" w:rsidRDefault="007042B2" w:rsidP="007042B2">
          <w:pPr>
            <w:numPr>
              <w:ilvl w:val="0"/>
              <w:numId w:val="83"/>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Иванова, Р., Бл.Пунев, С.Чернев, Коментар на новия Граждански процесуале</w:t>
          </w:r>
          <w:r w:rsidR="0020250F">
            <w:rPr>
              <w:rFonts w:eastAsia="Times New Roman" w:cs="Times New Roman"/>
              <w:szCs w:val="24"/>
              <w:lang w:val="ru-RU"/>
            </w:rPr>
            <w:t>н кодекс, ИК Труд и право, 2008.</w:t>
          </w:r>
        </w:p>
        <w:p w:rsidR="007042B2" w:rsidRDefault="007042B2" w:rsidP="007042B2">
          <w:pPr>
            <w:numPr>
              <w:ilvl w:val="0"/>
              <w:numId w:val="83"/>
            </w:numPr>
            <w:spacing w:before="40" w:after="0" w:line="240" w:lineRule="auto"/>
            <w:ind w:left="714" w:hanging="357"/>
            <w:contextualSpacing w:val="0"/>
            <w:jc w:val="both"/>
            <w:rPr>
              <w:rFonts w:eastAsia="Times New Roman" w:cs="Times New Roman"/>
              <w:szCs w:val="24"/>
              <w:lang w:val="bg-BG"/>
            </w:rPr>
          </w:pPr>
          <w:r>
            <w:rPr>
              <w:rFonts w:eastAsia="Times New Roman" w:cs="Times New Roman"/>
              <w:szCs w:val="24"/>
              <w:lang w:val="ru-RU"/>
            </w:rPr>
            <w:t xml:space="preserve">Мингова А., Касационно обжалване, С., Софи-Р, 2003. </w:t>
          </w:r>
          <w:r w:rsidR="0020250F">
            <w:rPr>
              <w:rFonts w:eastAsia="Times New Roman" w:cs="Times New Roman"/>
              <w:szCs w:val="24"/>
            </w:rPr>
            <w:t>343 с.</w:t>
          </w:r>
        </w:p>
        <w:p w:rsidR="007042B2" w:rsidRDefault="007042B2" w:rsidP="007042B2">
          <w:pPr>
            <w:numPr>
              <w:ilvl w:val="0"/>
              <w:numId w:val="83"/>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Мингова А., Отказът от иск, С., Софи-Р, 2000. 312 с./2-ро допълнено и преработено издание/.</w:t>
          </w:r>
        </w:p>
        <w:p w:rsidR="007042B2" w:rsidRDefault="007042B2" w:rsidP="007042B2">
          <w:pPr>
            <w:numPr>
              <w:ilvl w:val="0"/>
              <w:numId w:val="83"/>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Мингова А., Въззивно и касационно обжалване на съдебн</w:t>
          </w:r>
          <w:r w:rsidR="0020250F">
            <w:rPr>
              <w:rFonts w:eastAsia="Times New Roman" w:cs="Times New Roman"/>
              <w:szCs w:val="24"/>
              <w:lang w:val="ru-RU"/>
            </w:rPr>
            <w:t>ите решения, С. Софи-Р, 1999 г.</w:t>
          </w:r>
        </w:p>
        <w:p w:rsidR="007042B2" w:rsidRDefault="007042B2" w:rsidP="007042B2">
          <w:pPr>
            <w:numPr>
              <w:ilvl w:val="0"/>
              <w:numId w:val="83"/>
            </w:numPr>
            <w:spacing w:before="40" w:after="0" w:line="240" w:lineRule="auto"/>
            <w:ind w:left="714" w:hanging="357"/>
            <w:contextualSpacing w:val="0"/>
            <w:jc w:val="both"/>
            <w:rPr>
              <w:rFonts w:eastAsia="Times New Roman" w:cs="Times New Roman"/>
              <w:szCs w:val="24"/>
            </w:rPr>
          </w:pPr>
          <w:r>
            <w:rPr>
              <w:rFonts w:eastAsia="Times New Roman" w:cs="Times New Roman"/>
              <w:szCs w:val="24"/>
              <w:lang w:val="ru-RU"/>
            </w:rPr>
            <w:t xml:space="preserve">Мингова А., Въпроси на апелативното обжалване по граждански дела. </w:t>
          </w:r>
          <w:r>
            <w:rPr>
              <w:rFonts w:eastAsia="Times New Roman" w:cs="Times New Roman"/>
              <w:szCs w:val="24"/>
            </w:rPr>
            <w:t>С., УИ, “Св. Климент Охридски”, 1996. 184 с.</w:t>
          </w:r>
        </w:p>
        <w:p w:rsidR="007042B2" w:rsidRDefault="007042B2" w:rsidP="007042B2">
          <w:pPr>
            <w:numPr>
              <w:ilvl w:val="0"/>
              <w:numId w:val="83"/>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Чернев, С. Инстанционността в гражданския процес на РБългария, Софи-Р, 2006 г.</w:t>
          </w:r>
        </w:p>
        <w:p w:rsidR="007042B2" w:rsidRDefault="007042B2" w:rsidP="007042B2">
          <w:pPr>
            <w:numPr>
              <w:ilvl w:val="0"/>
              <w:numId w:val="83"/>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Сборник в памет на проф. Ж. Сталев, Сиела, 2009 г. В сборника има работи във връзка с учебната програма от  С. Чернев, Р. Иванова, Борислав Белазел</w:t>
          </w:r>
          <w:r w:rsidR="004C56FB">
            <w:rPr>
              <w:rFonts w:eastAsia="Times New Roman" w:cs="Times New Roman"/>
              <w:szCs w:val="24"/>
              <w:lang w:val="ru-RU"/>
            </w:rPr>
            <w:t>ков, Камелия Цолова, Г. Ганчев.</w:t>
          </w:r>
        </w:p>
        <w:p w:rsidR="007042B2" w:rsidRDefault="007042B2" w:rsidP="007042B2">
          <w:pPr>
            <w:numPr>
              <w:ilvl w:val="0"/>
              <w:numId w:val="83"/>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Брайков, В., Достъп до касация — исторически и съвременни паралели, сп. Адвокатски пр</w:t>
          </w:r>
          <w:r w:rsidR="0020250F">
            <w:rPr>
              <w:rFonts w:eastAsia="Times New Roman" w:cs="Times New Roman"/>
              <w:szCs w:val="24"/>
              <w:lang w:val="ru-RU"/>
            </w:rPr>
            <w:t>еглед, м. Август-Септември 2009.</w:t>
          </w:r>
        </w:p>
        <w:p w:rsidR="007042B2" w:rsidRDefault="007042B2" w:rsidP="007042B2">
          <w:pPr>
            <w:numPr>
              <w:ilvl w:val="0"/>
              <w:numId w:val="83"/>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Брайков, С. Преобразуващи искове и</w:t>
          </w:r>
          <w:r w:rsidR="0020250F">
            <w:rPr>
              <w:rFonts w:eastAsia="Times New Roman" w:cs="Times New Roman"/>
              <w:szCs w:val="24"/>
              <w:lang w:val="ru-RU"/>
            </w:rPr>
            <w:t xml:space="preserve"> преобразуващи решения. 1974 г.</w:t>
          </w:r>
        </w:p>
        <w:p w:rsidR="007042B2" w:rsidRDefault="007042B2" w:rsidP="007042B2">
          <w:pPr>
            <w:numPr>
              <w:ilvl w:val="0"/>
              <w:numId w:val="83"/>
            </w:numPr>
            <w:spacing w:before="40" w:after="0" w:line="240" w:lineRule="auto"/>
            <w:ind w:left="714" w:hanging="357"/>
            <w:contextualSpacing w:val="0"/>
            <w:jc w:val="both"/>
            <w:rPr>
              <w:rFonts w:eastAsia="Times New Roman" w:cs="Times New Roman"/>
              <w:szCs w:val="24"/>
              <w:lang w:val="bg-BG"/>
            </w:rPr>
          </w:pPr>
          <w:r>
            <w:rPr>
              <w:rFonts w:eastAsia="Times New Roman" w:cs="Times New Roman"/>
              <w:szCs w:val="24"/>
              <w:lang w:val="ru-RU"/>
            </w:rPr>
            <w:t>Златарева М., Международен граждански процес,</w:t>
          </w:r>
          <w:r w:rsidR="0020250F">
            <w:rPr>
              <w:rFonts w:eastAsia="Times New Roman" w:cs="Times New Roman"/>
              <w:szCs w:val="24"/>
              <w:lang w:val="ru-RU"/>
            </w:rPr>
            <w:t xml:space="preserve"> монография, изд.Сиела, 2010 г.</w:t>
          </w:r>
        </w:p>
        <w:p w:rsidR="007042B2" w:rsidRDefault="007042B2" w:rsidP="007042B2">
          <w:pPr>
            <w:numPr>
              <w:ilvl w:val="0"/>
              <w:numId w:val="83"/>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Корнезов, Л. Въззи</w:t>
          </w:r>
          <w:r w:rsidR="0020250F">
            <w:rPr>
              <w:rFonts w:eastAsia="Times New Roman" w:cs="Times New Roman"/>
              <w:szCs w:val="24"/>
              <w:lang w:val="ru-RU"/>
            </w:rPr>
            <w:t>вно производство, 1998 г.</w:t>
          </w:r>
        </w:p>
        <w:p w:rsidR="007042B2" w:rsidRDefault="007042B2" w:rsidP="007042B2">
          <w:pPr>
            <w:numPr>
              <w:ilvl w:val="0"/>
              <w:numId w:val="83"/>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Корнезов, Л. К</w:t>
          </w:r>
          <w:r w:rsidR="0020250F">
            <w:rPr>
              <w:rFonts w:eastAsia="Times New Roman" w:cs="Times New Roman"/>
              <w:szCs w:val="24"/>
              <w:lang w:val="ru-RU"/>
            </w:rPr>
            <w:t>асационно производство, 1998 г.</w:t>
          </w:r>
        </w:p>
        <w:p w:rsidR="007042B2" w:rsidRDefault="007042B2" w:rsidP="007042B2">
          <w:pPr>
            <w:numPr>
              <w:ilvl w:val="0"/>
              <w:numId w:val="83"/>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Марков, Г. Въпроси на косвения съдебен контрол върху административните актове в гражда</w:t>
          </w:r>
          <w:r w:rsidR="0020250F">
            <w:rPr>
              <w:rFonts w:eastAsia="Times New Roman" w:cs="Times New Roman"/>
              <w:szCs w:val="24"/>
              <w:lang w:val="ru-RU"/>
            </w:rPr>
            <w:t>нския процес. ДП, 1988 г., кн.4.</w:t>
          </w:r>
        </w:p>
        <w:p w:rsidR="007042B2" w:rsidRDefault="007042B2" w:rsidP="007042B2">
          <w:pPr>
            <w:numPr>
              <w:ilvl w:val="0"/>
              <w:numId w:val="83"/>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Силяновски, Д. Процесуални решения и тяхната</w:t>
          </w:r>
          <w:r w:rsidR="0020250F">
            <w:rPr>
              <w:rFonts w:eastAsia="Times New Roman" w:cs="Times New Roman"/>
              <w:szCs w:val="24"/>
              <w:lang w:val="ru-RU"/>
            </w:rPr>
            <w:t xml:space="preserve"> законна сила, 1962 г., кн.3.</w:t>
          </w:r>
        </w:p>
        <w:p w:rsidR="007042B2" w:rsidRDefault="007042B2" w:rsidP="007042B2">
          <w:pPr>
            <w:numPr>
              <w:ilvl w:val="0"/>
              <w:numId w:val="83"/>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Силяновски, Д. Понятието страна в п</w:t>
          </w:r>
          <w:r w:rsidR="0020250F">
            <w:rPr>
              <w:rFonts w:eastAsia="Times New Roman" w:cs="Times New Roman"/>
              <w:szCs w:val="24"/>
              <w:lang w:val="ru-RU"/>
            </w:rPr>
            <w:t>роцеса. Юр. архив, 1931 г. кн 4.</w:t>
          </w:r>
        </w:p>
        <w:p w:rsidR="007042B2" w:rsidRDefault="007042B2" w:rsidP="007042B2">
          <w:pPr>
            <w:numPr>
              <w:ilvl w:val="0"/>
              <w:numId w:val="83"/>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Силяновски, Д. Изясняване фактическата страна на спора</w:t>
          </w:r>
          <w:r w:rsidR="0020250F">
            <w:rPr>
              <w:rFonts w:eastAsia="Times New Roman" w:cs="Times New Roman"/>
              <w:szCs w:val="24"/>
              <w:lang w:val="ru-RU"/>
            </w:rPr>
            <w:t xml:space="preserve"> в гражданския процес, 1961 г.</w:t>
          </w:r>
        </w:p>
        <w:p w:rsidR="007042B2" w:rsidRDefault="007042B2" w:rsidP="007042B2">
          <w:pPr>
            <w:numPr>
              <w:ilvl w:val="0"/>
              <w:numId w:val="83"/>
            </w:numPr>
            <w:spacing w:before="40" w:after="0" w:line="240" w:lineRule="auto"/>
            <w:ind w:left="714" w:hanging="357"/>
            <w:contextualSpacing w:val="0"/>
            <w:jc w:val="both"/>
            <w:rPr>
              <w:rFonts w:eastAsia="Times New Roman" w:cs="Times New Roman"/>
              <w:szCs w:val="24"/>
              <w:lang w:val="ru-RU"/>
            </w:rPr>
          </w:pPr>
          <w:r>
            <w:rPr>
              <w:rFonts w:eastAsia="Times New Roman" w:cs="Times New Roman"/>
              <w:szCs w:val="24"/>
              <w:lang w:val="ru-RU"/>
            </w:rPr>
            <w:t xml:space="preserve">Сталев, Ж. </w:t>
          </w:r>
          <w:r w:rsidR="0020250F">
            <w:rPr>
              <w:rFonts w:eastAsia="Times New Roman" w:cs="Times New Roman"/>
              <w:szCs w:val="24"/>
              <w:lang w:val="ru-RU"/>
            </w:rPr>
            <w:t>Сила на пресъдено нещо, 2007 г.</w:t>
          </w:r>
        </w:p>
        <w:p w:rsidR="007042B2" w:rsidRDefault="007042B2" w:rsidP="007042B2">
          <w:pPr>
            <w:numPr>
              <w:ilvl w:val="0"/>
              <w:numId w:val="83"/>
            </w:numPr>
            <w:spacing w:before="40" w:after="0" w:line="240" w:lineRule="auto"/>
            <w:ind w:left="714" w:hanging="357"/>
            <w:contextualSpacing w:val="0"/>
            <w:jc w:val="both"/>
            <w:rPr>
              <w:rFonts w:eastAsia="Times New Roman" w:cs="Times New Roman"/>
              <w:szCs w:val="24"/>
              <w:lang w:val="bg-BG"/>
            </w:rPr>
          </w:pPr>
          <w:r>
            <w:rPr>
              <w:rFonts w:eastAsia="Times New Roman" w:cs="Times New Roman"/>
              <w:szCs w:val="24"/>
              <w:lang w:val="ru-RU"/>
            </w:rPr>
            <w:t>Стамболиев О., Обективно</w:t>
          </w:r>
          <w:r>
            <w:rPr>
              <w:rFonts w:eastAsia="Times New Roman" w:cs="Times New Roman"/>
              <w:szCs w:val="24"/>
            </w:rPr>
            <w:t> </w:t>
          </w:r>
          <w:r>
            <w:rPr>
              <w:rFonts w:eastAsia="Times New Roman" w:cs="Times New Roman"/>
              <w:szCs w:val="24"/>
              <w:lang w:val="ru-RU"/>
            </w:rPr>
            <w:t xml:space="preserve">съединяване на искове в гражданския процес, Университетско издателство "Св. </w:t>
          </w:r>
          <w:r w:rsidR="0020250F">
            <w:rPr>
              <w:rFonts w:eastAsia="Times New Roman" w:cs="Times New Roman"/>
              <w:szCs w:val="24"/>
            </w:rPr>
            <w:t>Климент Охридски", 1999 г.</w:t>
          </w:r>
        </w:p>
        <w:p w:rsidR="007042B2" w:rsidRDefault="007042B2" w:rsidP="007042B2">
          <w:pPr>
            <w:numPr>
              <w:ilvl w:val="0"/>
              <w:numId w:val="83"/>
            </w:numPr>
            <w:spacing w:before="40" w:after="0" w:line="240" w:lineRule="auto"/>
            <w:ind w:left="714" w:hanging="357"/>
            <w:contextualSpacing w:val="0"/>
            <w:jc w:val="both"/>
            <w:rPr>
              <w:rFonts w:eastAsia="Times New Roman" w:cs="Times New Roman"/>
              <w:szCs w:val="24"/>
            </w:rPr>
          </w:pPr>
          <w:r>
            <w:rPr>
              <w:rFonts w:eastAsia="Times New Roman" w:cs="Times New Roman"/>
              <w:szCs w:val="24"/>
              <w:lang w:val="ru-RU"/>
            </w:rPr>
            <w:t xml:space="preserve">Цолова, К., Подпомагащата страна в съдебния исков процес, изд. </w:t>
          </w:r>
          <w:r w:rsidR="0020250F">
            <w:rPr>
              <w:rFonts w:eastAsia="Times New Roman" w:cs="Times New Roman"/>
              <w:szCs w:val="24"/>
            </w:rPr>
            <w:t>Сиби, 2009.</w:t>
          </w:r>
        </w:p>
        <w:p w:rsidR="00071625" w:rsidRPr="004C56FB" w:rsidRDefault="007042B2" w:rsidP="007042B2">
          <w:pPr>
            <w:numPr>
              <w:ilvl w:val="0"/>
              <w:numId w:val="83"/>
            </w:numPr>
            <w:spacing w:before="40" w:after="0" w:line="240" w:lineRule="auto"/>
            <w:ind w:left="714" w:hanging="357"/>
            <w:contextualSpacing w:val="0"/>
            <w:jc w:val="both"/>
            <w:rPr>
              <w:rFonts w:eastAsia="Times New Roman" w:cs="Times New Roman"/>
              <w:szCs w:val="24"/>
              <w:lang w:val="ru-RU"/>
            </w:rPr>
          </w:pPr>
          <w:r w:rsidRPr="007042B2">
            <w:rPr>
              <w:rFonts w:eastAsia="Times New Roman" w:cs="Times New Roman"/>
              <w:szCs w:val="24"/>
              <w:lang w:val="ru-RU"/>
            </w:rPr>
            <w:t>Цон</w:t>
          </w:r>
          <w:r w:rsidR="0020250F">
            <w:rPr>
              <w:rFonts w:eastAsia="Times New Roman" w:cs="Times New Roman"/>
              <w:szCs w:val="24"/>
              <w:lang w:val="ru-RU"/>
            </w:rPr>
            <w:t>чев, Кр. Съдебна делба, 1985 г.</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eastAsiaTheme="minorHAnsi" w:cs="Times New Roman"/>
          <w:szCs w:val="24"/>
          <w:lang w:val="ru-RU"/>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9B51A7" w:rsidP="001F0AF6">
          <w:pPr>
            <w:jc w:val="both"/>
            <w:rPr>
              <w:rFonts w:cs="Times New Roman"/>
              <w:szCs w:val="24"/>
              <w:lang w:val="bg-BG"/>
            </w:rPr>
          </w:pPr>
          <w:r w:rsidRPr="009B51A7">
            <w:rPr>
              <w:rFonts w:eastAsiaTheme="minorHAnsi" w:cs="Times New Roman"/>
              <w:szCs w:val="24"/>
              <w:lang w:val="ru-RU"/>
            </w:rPr>
            <w:t>КОЛОКВИУМИ - Предвидени са по време на семинарите, минимум 2 (по един за всеки семестър) или максимум 3 (1 в първия, 2 – за втория семестър от заниманията).</w:t>
          </w:r>
          <w:r w:rsidR="00A64CD9">
            <w:rPr>
              <w:rFonts w:eastAsiaTheme="minorHAnsi" w:cs="Times New Roman"/>
              <w:szCs w:val="24"/>
              <w:lang w:val="ru-RU"/>
            </w:rPr>
            <w:t xml:space="preserve"> </w:t>
          </w:r>
          <w:r w:rsidRPr="009B51A7">
            <w:rPr>
              <w:rFonts w:eastAsiaTheme="minorHAnsi" w:cs="Times New Roman"/>
              <w:szCs w:val="24"/>
              <w:lang w:val="ru-RU"/>
            </w:rPr>
            <w:t xml:space="preserve">За минимума </w:t>
          </w:r>
          <w:r w:rsidRPr="009B51A7">
            <w:rPr>
              <w:rFonts w:eastAsiaTheme="minorHAnsi" w:cs="Times New Roman"/>
              <w:szCs w:val="24"/>
              <w:lang w:val="ru-RU"/>
            </w:rPr>
            <w:lastRenderedPageBreak/>
            <w:t>колоквиуми темите са: За първи колоквиум – въпроси 1-34 от Конспекта (вж. по-горе) За втори колоквиум – въпроси 1-40 и/или 41-63 от Конспекта (вж. по-горе). Текущите резултати от колоквиумите могат да имат тежест до 20 % от крайната оценка.</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430B13"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lang w:val="ru-RU"/>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BB2BAD">
            <w:rPr>
              <w:lang w:val="ru-RU"/>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eastAsia="PMingLiU" w:cstheme="minorBidi"/>
          <w:sz w:val="24"/>
          <w:szCs w:val="24"/>
          <w:lang w:val="bg-BG"/>
        </w:rPr>
        <w:id w:val="-254904856"/>
        <w:lock w:val="sdtLocked"/>
        <w:placeholder>
          <w:docPart w:val="AA43F23589524DAD8265F17F9889B1D6"/>
        </w:placeholder>
      </w:sdtPr>
      <w:sdtEndPr>
        <w:rPr>
          <w:rFonts w:eastAsia="Times New Roman" w:cs="Times New Roman"/>
          <w:sz w:val="23"/>
        </w:rPr>
      </w:sdtEndPr>
      <w:sdtContent>
        <w:p w:rsidR="0099531A" w:rsidRDefault="0099531A" w:rsidP="0099531A">
          <w:pPr>
            <w:pStyle w:val="Bodytext20"/>
            <w:shd w:val="clear" w:color="auto" w:fill="auto"/>
            <w:tabs>
              <w:tab w:val="left" w:pos="370"/>
            </w:tabs>
            <w:spacing w:before="120" w:line="240" w:lineRule="auto"/>
            <w:ind w:firstLine="370"/>
            <w:jc w:val="both"/>
            <w:rPr>
              <w:sz w:val="24"/>
              <w:szCs w:val="24"/>
              <w:lang w:val="ru-RU"/>
            </w:rPr>
          </w:pPr>
          <w:r>
            <w:rPr>
              <w:b/>
              <w:sz w:val="24"/>
              <w:szCs w:val="24"/>
              <w:lang w:val="ru-RU"/>
            </w:rPr>
            <w:t>ИЗПИТЪТ</w:t>
          </w:r>
          <w:r>
            <w:rPr>
              <w:sz w:val="24"/>
              <w:szCs w:val="24"/>
              <w:lang w:val="ru-RU"/>
            </w:rPr>
            <w:t xml:space="preserve"> се провежда на </w:t>
          </w:r>
          <w:r>
            <w:rPr>
              <w:b/>
              <w:sz w:val="24"/>
              <w:szCs w:val="24"/>
              <w:lang w:val="ru-RU"/>
            </w:rPr>
            <w:t>ДВА ЕТАПА</w:t>
          </w:r>
          <w:r>
            <w:rPr>
              <w:sz w:val="24"/>
              <w:szCs w:val="24"/>
              <w:lang w:val="ru-RU"/>
            </w:rPr>
            <w:t>:</w:t>
          </w:r>
        </w:p>
        <w:p w:rsidR="0099531A" w:rsidRDefault="0099531A" w:rsidP="0099531A">
          <w:pPr>
            <w:pStyle w:val="Bodytext20"/>
            <w:shd w:val="clear" w:color="auto" w:fill="auto"/>
            <w:tabs>
              <w:tab w:val="left" w:pos="370"/>
            </w:tabs>
            <w:spacing w:before="120" w:line="240" w:lineRule="auto"/>
            <w:ind w:left="370"/>
            <w:jc w:val="both"/>
            <w:rPr>
              <w:sz w:val="24"/>
              <w:szCs w:val="24"/>
              <w:lang w:val="ru-RU"/>
            </w:rPr>
          </w:pPr>
          <w:r>
            <w:rPr>
              <w:sz w:val="24"/>
              <w:szCs w:val="24"/>
              <w:lang w:val="ru-RU"/>
            </w:rPr>
            <w:t xml:space="preserve">- </w:t>
          </w:r>
          <w:r>
            <w:rPr>
              <w:b/>
              <w:sz w:val="24"/>
              <w:szCs w:val="24"/>
              <w:lang w:val="ru-RU"/>
            </w:rPr>
            <w:t>ПИСМЕН</w:t>
          </w:r>
          <w:r>
            <w:rPr>
              <w:sz w:val="24"/>
              <w:szCs w:val="24"/>
              <w:lang w:val="ru-RU"/>
            </w:rPr>
            <w:t xml:space="preserve">, по време на който се задава теоретичен въпрос. </w:t>
          </w:r>
        </w:p>
        <w:p w:rsidR="0099531A" w:rsidRDefault="0099531A" w:rsidP="0099531A">
          <w:pPr>
            <w:pStyle w:val="Bodytext20"/>
            <w:shd w:val="clear" w:color="auto" w:fill="auto"/>
            <w:tabs>
              <w:tab w:val="left" w:pos="370"/>
            </w:tabs>
            <w:spacing w:before="0" w:line="240" w:lineRule="auto"/>
            <w:ind w:left="369"/>
            <w:jc w:val="both"/>
            <w:rPr>
              <w:sz w:val="24"/>
              <w:szCs w:val="24"/>
              <w:lang w:val="ru-RU"/>
            </w:rPr>
          </w:pPr>
          <w:r>
            <w:rPr>
              <w:sz w:val="24"/>
              <w:szCs w:val="24"/>
              <w:lang w:val="ru-RU"/>
            </w:rPr>
            <w:t xml:space="preserve">Оценката е по системата </w:t>
          </w:r>
          <w:r>
            <w:rPr>
              <w:b/>
              <w:sz w:val="24"/>
              <w:szCs w:val="24"/>
              <w:lang w:val="ru-RU"/>
            </w:rPr>
            <w:t>ДА-НЕ</w:t>
          </w:r>
          <w:r>
            <w:rPr>
              <w:sz w:val="24"/>
              <w:szCs w:val="24"/>
              <w:lang w:val="ru-RU"/>
            </w:rPr>
            <w:t xml:space="preserve">. </w:t>
          </w:r>
          <w:r>
            <w:rPr>
              <w:sz w:val="24"/>
              <w:szCs w:val="24"/>
              <w:u w:val="single"/>
              <w:lang w:val="ru-RU"/>
            </w:rPr>
            <w:t>Издържалите писмения изпит се допускат до</w:t>
          </w:r>
          <w:r>
            <w:rPr>
              <w:sz w:val="24"/>
              <w:szCs w:val="24"/>
              <w:lang w:val="ru-RU"/>
            </w:rPr>
            <w:t xml:space="preserve"> </w:t>
          </w:r>
        </w:p>
        <w:p w:rsidR="00071625" w:rsidRPr="00A64CD9" w:rsidRDefault="0099531A" w:rsidP="0099531A">
          <w:pPr>
            <w:pStyle w:val="Bodytext20"/>
            <w:shd w:val="clear" w:color="auto" w:fill="auto"/>
            <w:tabs>
              <w:tab w:val="left" w:pos="370"/>
            </w:tabs>
            <w:spacing w:before="120" w:line="240" w:lineRule="auto"/>
            <w:ind w:firstLine="370"/>
            <w:jc w:val="both"/>
            <w:rPr>
              <w:szCs w:val="24"/>
              <w:lang w:val="ru-RU"/>
            </w:rPr>
          </w:pPr>
          <w:r>
            <w:rPr>
              <w:sz w:val="24"/>
              <w:szCs w:val="24"/>
              <w:lang w:val="ru-RU"/>
            </w:rPr>
            <w:t xml:space="preserve">- </w:t>
          </w:r>
          <w:r>
            <w:rPr>
              <w:b/>
              <w:sz w:val="24"/>
              <w:szCs w:val="24"/>
              <w:lang w:val="ru-RU"/>
            </w:rPr>
            <w:t>УСТЕН</w:t>
          </w:r>
          <w:r>
            <w:rPr>
              <w:sz w:val="24"/>
              <w:szCs w:val="24"/>
              <w:lang w:val="ru-RU"/>
            </w:rPr>
            <w:t>, по време на който от студента се очаква да отговори писмено на три конкретни въпроса (измежду 600-700 въпроса от цялата материя).</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eastAsia="PMingLiU" w:cstheme="minorBidi"/>
          <w:sz w:val="24"/>
          <w:szCs w:val="24"/>
          <w:lang w:val="bg-BG"/>
        </w:rPr>
        <w:id w:val="946740091"/>
        <w:lock w:val="sdtLocked"/>
        <w:placeholder>
          <w:docPart w:val="494606E7AE134B98B88D49DD28F4007D"/>
        </w:placeholder>
      </w:sdtPr>
      <w:sdtEndPr>
        <w:rPr>
          <w:rFonts w:eastAsia="Times New Roman" w:cs="Times New Roman"/>
          <w:sz w:val="23"/>
        </w:rPr>
      </w:sdtEndPr>
      <w:sdtContent>
        <w:p w:rsidR="0099531A" w:rsidRDefault="0099531A" w:rsidP="0099531A">
          <w:pPr>
            <w:pStyle w:val="Bodytext20"/>
            <w:numPr>
              <w:ilvl w:val="0"/>
              <w:numId w:val="84"/>
            </w:numPr>
            <w:shd w:val="clear" w:color="auto" w:fill="auto"/>
            <w:tabs>
              <w:tab w:val="left" w:pos="370"/>
            </w:tabs>
            <w:spacing w:before="120" w:line="240" w:lineRule="auto"/>
            <w:jc w:val="both"/>
            <w:rPr>
              <w:sz w:val="24"/>
              <w:szCs w:val="24"/>
              <w:lang w:val="ru-RU"/>
            </w:rPr>
          </w:pPr>
          <w:r>
            <w:rPr>
              <w:b/>
              <w:sz w:val="24"/>
              <w:szCs w:val="24"/>
              <w:lang w:val="ru-RU"/>
            </w:rPr>
            <w:t>ПИСМЕН</w:t>
          </w:r>
          <w:r>
            <w:rPr>
              <w:sz w:val="24"/>
              <w:szCs w:val="24"/>
              <w:lang w:val="ru-RU"/>
            </w:rPr>
            <w:t xml:space="preserve">, по време на който се задава теоретичен въпрос. </w:t>
          </w:r>
        </w:p>
        <w:p w:rsidR="0099531A" w:rsidRDefault="0099531A" w:rsidP="0099531A">
          <w:pPr>
            <w:pStyle w:val="Bodytext20"/>
            <w:shd w:val="clear" w:color="auto" w:fill="auto"/>
            <w:tabs>
              <w:tab w:val="left" w:pos="370"/>
            </w:tabs>
            <w:spacing w:before="120" w:line="240" w:lineRule="auto"/>
            <w:ind w:left="735"/>
            <w:jc w:val="both"/>
            <w:rPr>
              <w:sz w:val="24"/>
              <w:szCs w:val="24"/>
              <w:lang w:val="ru-RU"/>
            </w:rPr>
          </w:pPr>
          <w:r>
            <w:rPr>
              <w:rFonts w:eastAsia="Calibri"/>
              <w:b/>
              <w:sz w:val="24"/>
              <w:szCs w:val="24"/>
              <w:lang w:val="ru-RU"/>
            </w:rPr>
            <w:t>Не се разрешава</w:t>
          </w:r>
          <w:r>
            <w:rPr>
              <w:rFonts w:eastAsia="Calibri"/>
              <w:sz w:val="24"/>
              <w:szCs w:val="24"/>
              <w:lang w:val="ru-RU"/>
            </w:rPr>
            <w:t xml:space="preserve"> ползване на нормативна уредба или други материали, освен ако с оглед на въпроса, преподавателят не реши друго.</w:t>
          </w:r>
        </w:p>
        <w:p w:rsidR="0099531A" w:rsidRDefault="0099531A" w:rsidP="0099531A">
          <w:pPr>
            <w:pStyle w:val="Bodytext20"/>
            <w:shd w:val="clear" w:color="auto" w:fill="auto"/>
            <w:tabs>
              <w:tab w:val="left" w:pos="370"/>
            </w:tabs>
            <w:spacing w:before="120" w:line="240" w:lineRule="auto"/>
            <w:ind w:left="370" w:firstLine="374"/>
            <w:jc w:val="both"/>
            <w:rPr>
              <w:sz w:val="24"/>
              <w:szCs w:val="24"/>
              <w:lang w:val="ru-RU"/>
            </w:rPr>
          </w:pPr>
          <w:r>
            <w:rPr>
              <w:sz w:val="24"/>
              <w:szCs w:val="24"/>
              <w:lang w:val="ru-RU"/>
            </w:rPr>
            <w:t xml:space="preserve">Оценката е по система </w:t>
          </w:r>
          <w:r>
            <w:rPr>
              <w:b/>
              <w:sz w:val="24"/>
              <w:szCs w:val="24"/>
              <w:lang w:val="ru-RU"/>
            </w:rPr>
            <w:t>ДА</w:t>
          </w:r>
          <w:r>
            <w:rPr>
              <w:sz w:val="24"/>
              <w:szCs w:val="24"/>
              <w:lang w:val="ru-RU"/>
            </w:rPr>
            <w:t>-</w:t>
          </w:r>
          <w:r>
            <w:rPr>
              <w:b/>
              <w:sz w:val="24"/>
              <w:szCs w:val="24"/>
              <w:lang w:val="ru-RU"/>
            </w:rPr>
            <w:t>НЕ</w:t>
          </w:r>
          <w:r>
            <w:rPr>
              <w:sz w:val="24"/>
              <w:szCs w:val="24"/>
              <w:lang w:val="ru-RU"/>
            </w:rPr>
            <w:t xml:space="preserve">. </w:t>
          </w:r>
          <w:r>
            <w:rPr>
              <w:sz w:val="24"/>
              <w:szCs w:val="24"/>
              <w:u w:val="single"/>
              <w:lang w:val="ru-RU"/>
            </w:rPr>
            <w:t>Издържалите писмения изпит се допускат до:</w:t>
          </w:r>
          <w:r>
            <w:rPr>
              <w:sz w:val="24"/>
              <w:szCs w:val="24"/>
              <w:lang w:val="ru-RU"/>
            </w:rPr>
            <w:t xml:space="preserve"> </w:t>
          </w:r>
        </w:p>
        <w:p w:rsidR="0099531A" w:rsidRDefault="0099531A" w:rsidP="0099531A">
          <w:pPr>
            <w:pStyle w:val="Bodytext20"/>
            <w:numPr>
              <w:ilvl w:val="0"/>
              <w:numId w:val="84"/>
            </w:numPr>
            <w:shd w:val="clear" w:color="auto" w:fill="auto"/>
            <w:tabs>
              <w:tab w:val="left" w:pos="370"/>
            </w:tabs>
            <w:spacing w:before="120" w:line="240" w:lineRule="auto"/>
            <w:jc w:val="both"/>
            <w:rPr>
              <w:sz w:val="24"/>
              <w:szCs w:val="24"/>
              <w:lang w:val="ru-RU"/>
            </w:rPr>
          </w:pPr>
          <w:r>
            <w:rPr>
              <w:b/>
              <w:sz w:val="24"/>
              <w:szCs w:val="24"/>
              <w:lang w:val="ru-RU"/>
            </w:rPr>
            <w:t>УСТЕН</w:t>
          </w:r>
          <w:r>
            <w:rPr>
              <w:sz w:val="24"/>
              <w:szCs w:val="24"/>
              <w:lang w:val="ru-RU"/>
            </w:rPr>
            <w:t xml:space="preserve">, при който се очаква от студента да отговори </w:t>
          </w:r>
          <w:r>
            <w:rPr>
              <w:b/>
              <w:sz w:val="24"/>
              <w:szCs w:val="24"/>
              <w:lang w:val="ru-RU"/>
            </w:rPr>
            <w:t>писмено</w:t>
          </w:r>
          <w:r>
            <w:rPr>
              <w:sz w:val="24"/>
              <w:szCs w:val="24"/>
              <w:lang w:val="ru-RU"/>
            </w:rPr>
            <w:t xml:space="preserve"> на три конкретни въпроса (измежду 600-700 въпроса от цялата материя), а впоследствие се провежда </w:t>
          </w:r>
          <w:r>
            <w:rPr>
              <w:b/>
              <w:sz w:val="24"/>
              <w:szCs w:val="24"/>
              <w:lang w:val="ru-RU"/>
            </w:rPr>
            <w:t>беседа</w:t>
          </w:r>
          <w:r>
            <w:rPr>
              <w:sz w:val="24"/>
              <w:szCs w:val="24"/>
              <w:lang w:val="ru-RU"/>
            </w:rPr>
            <w:t xml:space="preserve"> с изпитващия с цел проверка на общото владеене на материята.</w:t>
          </w:r>
        </w:p>
        <w:p w:rsidR="0099531A" w:rsidRDefault="0099531A" w:rsidP="0099531A">
          <w:pPr>
            <w:pStyle w:val="Bodytext20"/>
            <w:shd w:val="clear" w:color="auto" w:fill="auto"/>
            <w:tabs>
              <w:tab w:val="left" w:pos="370"/>
            </w:tabs>
            <w:spacing w:before="120" w:line="240" w:lineRule="auto"/>
            <w:ind w:left="735"/>
            <w:jc w:val="both"/>
            <w:rPr>
              <w:sz w:val="24"/>
              <w:szCs w:val="24"/>
              <w:lang w:val="ru-RU"/>
            </w:rPr>
          </w:pPr>
          <w:r>
            <w:rPr>
              <w:rFonts w:eastAsia="Calibri"/>
              <w:b/>
              <w:sz w:val="24"/>
              <w:szCs w:val="24"/>
              <w:lang w:val="ru-RU"/>
            </w:rPr>
            <w:t>Разрешава се</w:t>
          </w:r>
          <w:r>
            <w:rPr>
              <w:rFonts w:eastAsia="Calibri"/>
              <w:sz w:val="24"/>
              <w:szCs w:val="24"/>
              <w:lang w:val="ru-RU"/>
            </w:rPr>
            <w:t xml:space="preserve"> ползването на закони, учебници, записки и др. Целта е студентът да разполага с информация, с която би разполагал по време на работата си като юрист. Предоставянето на информация повишава изискванията към знанията и уменията на студентите, като същевременно ги поставя в среда, близка до тази, в която ще практикуват бъдещата си професия. При това се избягва елементарното повтаряне на текстовете на закона, до което неизбежно се стига, ако студентите не разполагат с нормативния материал и съответните учебници.</w:t>
          </w:r>
        </w:p>
        <w:p w:rsidR="00DA6080" w:rsidRPr="0099531A" w:rsidRDefault="0099531A" w:rsidP="0099531A">
          <w:pPr>
            <w:pStyle w:val="Bodytext20"/>
            <w:shd w:val="clear" w:color="auto" w:fill="auto"/>
            <w:tabs>
              <w:tab w:val="left" w:pos="370"/>
            </w:tabs>
            <w:spacing w:before="120" w:line="240" w:lineRule="auto"/>
            <w:ind w:firstLine="374"/>
            <w:jc w:val="both"/>
            <w:rPr>
              <w:sz w:val="24"/>
              <w:szCs w:val="24"/>
              <w:lang w:val="ru-RU"/>
            </w:rPr>
          </w:pPr>
          <w:r>
            <w:rPr>
              <w:sz w:val="24"/>
              <w:szCs w:val="24"/>
              <w:lang w:val="ru-RU"/>
            </w:rPr>
            <w:t xml:space="preserve">Текущите резултати от </w:t>
          </w:r>
          <w:r>
            <w:rPr>
              <w:b/>
              <w:sz w:val="24"/>
              <w:szCs w:val="24"/>
              <w:lang w:val="ru-RU"/>
            </w:rPr>
            <w:t>КОЛОКВИУМИТЕ могат да имат тежест до 20% от крайната оценка</w:t>
          </w:r>
          <w:r>
            <w:rPr>
              <w:sz w:val="24"/>
              <w:szCs w:val="24"/>
              <w:lang w:val="ru-RU"/>
            </w:rPr>
            <w:t>.</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eastAsia="Calibri" w:cs="Times New Roman"/>
          <w:szCs w:val="24"/>
          <w:lang w:val="ru-RU"/>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99531A" w:rsidP="00DD5CFC">
          <w:pPr>
            <w:jc w:val="both"/>
            <w:rPr>
              <w:rFonts w:cs="Times New Roman"/>
              <w:szCs w:val="24"/>
              <w:lang w:val="bg-BG"/>
            </w:rPr>
          </w:pPr>
          <w:r w:rsidRPr="0099531A">
            <w:rPr>
              <w:rFonts w:eastAsia="Calibri" w:cs="Times New Roman"/>
              <w:szCs w:val="24"/>
              <w:lang w:val="ru-RU"/>
            </w:rPr>
            <w:t xml:space="preserve">От </w:t>
          </w:r>
          <w:r w:rsidR="007042B2">
            <w:rPr>
              <w:rFonts w:eastAsia="Calibri" w:cs="Times New Roman"/>
              <w:szCs w:val="24"/>
              <w:lang w:val="ru-RU"/>
            </w:rPr>
            <w:t>СТУДЕНТИТЕ</w:t>
          </w:r>
          <w:r w:rsidRPr="0099531A">
            <w:rPr>
              <w:rFonts w:eastAsia="Calibri" w:cs="Times New Roman"/>
              <w:szCs w:val="24"/>
              <w:lang w:val="ru-RU"/>
            </w:rPr>
            <w:t xml:space="preserve"> се очаква да </w:t>
          </w:r>
          <w:r w:rsidR="007042B2">
            <w:rPr>
              <w:rFonts w:eastAsia="Calibri" w:cs="Times New Roman"/>
              <w:szCs w:val="24"/>
              <w:lang w:val="ru-RU"/>
            </w:rPr>
            <w:t>ЗНАЯТ</w:t>
          </w:r>
          <w:r w:rsidRPr="0099531A">
            <w:rPr>
              <w:rFonts w:eastAsia="Calibri" w:cs="Times New Roman"/>
              <w:szCs w:val="24"/>
              <w:lang w:val="ru-RU"/>
            </w:rPr>
            <w:t xml:space="preserve"> и/или да </w:t>
          </w:r>
          <w:r w:rsidR="007042B2">
            <w:rPr>
              <w:rFonts w:eastAsia="Calibri" w:cs="Times New Roman"/>
              <w:szCs w:val="24"/>
              <w:lang w:val="ru-RU"/>
            </w:rPr>
            <w:t>МОГАТ</w:t>
          </w:r>
          <w:r w:rsidRPr="0099531A">
            <w:rPr>
              <w:rFonts w:eastAsia="Calibri" w:cs="Times New Roman"/>
              <w:szCs w:val="24"/>
              <w:lang w:val="ru-RU"/>
            </w:rPr>
            <w:t xml:space="preserve">: 1.Да са усвоили и придобили фундаментални познания и умения по изучаваните до момента други учебни дисциплини, и по-специално материалното Гражданско право - главно Обща теория на правото, Римско частно право, Гражданско право – обща и специална част, Вещно право, Облигационно право, Търговско право, Трудово право, Осигурително право, Семейно и наследствено </w:t>
          </w:r>
          <w:r w:rsidRPr="0099531A">
            <w:rPr>
              <w:rFonts w:eastAsia="Calibri" w:cs="Times New Roman"/>
              <w:szCs w:val="24"/>
              <w:lang w:val="ru-RU"/>
            </w:rPr>
            <w:lastRenderedPageBreak/>
            <w:t>право, Патентно и авторско право, а така също и конституционните основи на съдебната дейност, като от тях се очаква да владеят свободно един/два Чужди езици (латински и съвременни) и др. 2.Да се изразяват точно и логично на правен език, използвайки свободно терминологичния апарат; 3.Да мислят логически по зададена правна тема; 4.Да формулират самостоятелно своя правна теза, както и да я аргументират; 5.Да тълкуват и прилагат правна материя, усвоено посредством казуси от изучените до момента предмети; 6.Важни предпоставки за ефективността на процеса на обучение са личната мотивация при постъпването в ЮФ, информираността на студентите относно учебния план и осъзнатото желание за професионално реализиране в обществото като юристи, след успешно приключване на обучението.</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70F" w:rsidRDefault="00DB470F" w:rsidP="00F44CAE">
      <w:pPr>
        <w:spacing w:after="0" w:line="240" w:lineRule="auto"/>
      </w:pPr>
      <w:r>
        <w:separator/>
      </w:r>
    </w:p>
  </w:endnote>
  <w:endnote w:type="continuationSeparator" w:id="0">
    <w:p w:rsidR="00DB470F" w:rsidRDefault="00DB470F"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942A9E">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70F" w:rsidRDefault="00DB470F" w:rsidP="00F44CAE">
      <w:pPr>
        <w:spacing w:after="0" w:line="240" w:lineRule="auto"/>
      </w:pPr>
      <w:r>
        <w:separator/>
      </w:r>
    </w:p>
  </w:footnote>
  <w:footnote w:type="continuationSeparator" w:id="0">
    <w:p w:rsidR="00DB470F" w:rsidRDefault="00DB470F"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6441"/>
    <w:multiLevelType w:val="hybridMultilevel"/>
    <w:tmpl w:val="E7A8D6D4"/>
    <w:lvl w:ilvl="0" w:tplc="9712FAFA">
      <w:start w:val="1"/>
      <w:numFmt w:val="decimal"/>
      <w:lvlText w:val="%1."/>
      <w:lvlJc w:val="left"/>
      <w:pPr>
        <w:ind w:left="735" w:hanging="360"/>
      </w:pPr>
      <w:rPr>
        <w:rFonts w:hint="default"/>
      </w:rPr>
    </w:lvl>
    <w:lvl w:ilvl="1" w:tplc="04020019" w:tentative="1">
      <w:start w:val="1"/>
      <w:numFmt w:val="lowerLetter"/>
      <w:lvlText w:val="%2."/>
      <w:lvlJc w:val="left"/>
      <w:pPr>
        <w:ind w:left="1455" w:hanging="360"/>
      </w:pPr>
    </w:lvl>
    <w:lvl w:ilvl="2" w:tplc="0402001B" w:tentative="1">
      <w:start w:val="1"/>
      <w:numFmt w:val="lowerRoman"/>
      <w:lvlText w:val="%3."/>
      <w:lvlJc w:val="right"/>
      <w:pPr>
        <w:ind w:left="2175" w:hanging="180"/>
      </w:pPr>
    </w:lvl>
    <w:lvl w:ilvl="3" w:tplc="0402000F" w:tentative="1">
      <w:start w:val="1"/>
      <w:numFmt w:val="decimal"/>
      <w:lvlText w:val="%4."/>
      <w:lvlJc w:val="left"/>
      <w:pPr>
        <w:ind w:left="2895" w:hanging="360"/>
      </w:pPr>
    </w:lvl>
    <w:lvl w:ilvl="4" w:tplc="04020019" w:tentative="1">
      <w:start w:val="1"/>
      <w:numFmt w:val="lowerLetter"/>
      <w:lvlText w:val="%5."/>
      <w:lvlJc w:val="left"/>
      <w:pPr>
        <w:ind w:left="3615" w:hanging="360"/>
      </w:pPr>
    </w:lvl>
    <w:lvl w:ilvl="5" w:tplc="0402001B" w:tentative="1">
      <w:start w:val="1"/>
      <w:numFmt w:val="lowerRoman"/>
      <w:lvlText w:val="%6."/>
      <w:lvlJc w:val="right"/>
      <w:pPr>
        <w:ind w:left="4335" w:hanging="180"/>
      </w:pPr>
    </w:lvl>
    <w:lvl w:ilvl="6" w:tplc="0402000F" w:tentative="1">
      <w:start w:val="1"/>
      <w:numFmt w:val="decimal"/>
      <w:lvlText w:val="%7."/>
      <w:lvlJc w:val="left"/>
      <w:pPr>
        <w:ind w:left="5055" w:hanging="360"/>
      </w:pPr>
    </w:lvl>
    <w:lvl w:ilvl="7" w:tplc="04020019" w:tentative="1">
      <w:start w:val="1"/>
      <w:numFmt w:val="lowerLetter"/>
      <w:lvlText w:val="%8."/>
      <w:lvlJc w:val="left"/>
      <w:pPr>
        <w:ind w:left="5775" w:hanging="360"/>
      </w:pPr>
    </w:lvl>
    <w:lvl w:ilvl="8" w:tplc="0402001B" w:tentative="1">
      <w:start w:val="1"/>
      <w:numFmt w:val="lowerRoman"/>
      <w:lvlText w:val="%9."/>
      <w:lvlJc w:val="right"/>
      <w:pPr>
        <w:ind w:left="6495" w:hanging="180"/>
      </w:pPr>
    </w:lvl>
  </w:abstractNum>
  <w:abstractNum w:abstractNumId="1" w15:restartNumberingAfterBreak="0">
    <w:nsid w:val="44262296"/>
    <w:multiLevelType w:val="hybridMultilevel"/>
    <w:tmpl w:val="56D8273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4DAD315C"/>
    <w:multiLevelType w:val="singleLevel"/>
    <w:tmpl w:val="92B82E36"/>
    <w:lvl w:ilvl="0">
      <w:start w:val="1"/>
      <w:numFmt w:val="decimal"/>
      <w:lvlText w:val="%1."/>
      <w:legacy w:legacy="1" w:legacySpace="0" w:legacyIndent="360"/>
      <w:lvlJc w:val="left"/>
      <w:pPr>
        <w:ind w:left="360" w:hanging="360"/>
      </w:pPr>
    </w:lvl>
  </w:abstractNum>
  <w:abstractNum w:abstractNumId="3" w15:restartNumberingAfterBreak="0">
    <w:nsid w:val="634355CA"/>
    <w:multiLevelType w:val="hybridMultilevel"/>
    <w:tmpl w:val="56D8273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2"/>
    <w:lvlOverride w:ilvl="0">
      <w:startOverride w:val="1"/>
    </w:lvlOverride>
  </w:num>
  <w:num w:numId="3">
    <w:abstractNumId w:val="2"/>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2"/>
    <w:lvlOverride w:ilvl="0">
      <w:lvl w:ilvl="0">
        <w:start w:val="1"/>
        <w:numFmt w:val="decimal"/>
        <w:lvlText w:val="%1."/>
        <w:legacy w:legacy="1" w:legacySpace="0" w:legacyIndent="360"/>
        <w:lvlJc w:val="left"/>
        <w:pPr>
          <w:ind w:left="360" w:hanging="360"/>
        </w:pPr>
      </w:lvl>
    </w:lvlOverride>
  </w:num>
  <w:num w:numId="8">
    <w:abstractNumId w:val="2"/>
    <w:lvlOverride w:ilvl="0">
      <w:lvl w:ilvl="0">
        <w:start w:val="1"/>
        <w:numFmt w:val="decimal"/>
        <w:lvlText w:val="%1."/>
        <w:legacy w:legacy="1" w:legacySpace="0" w:legacyIndent="360"/>
        <w:lvlJc w:val="left"/>
        <w:pPr>
          <w:ind w:left="360" w:hanging="360"/>
        </w:pPr>
      </w:lvl>
    </w:lvlOverride>
  </w:num>
  <w:num w:numId="9">
    <w:abstractNumId w:val="2"/>
    <w:lvlOverride w:ilvl="0">
      <w:lvl w:ilvl="0">
        <w:start w:val="1"/>
        <w:numFmt w:val="decimal"/>
        <w:lvlText w:val="%1."/>
        <w:legacy w:legacy="1" w:legacySpace="0" w:legacyIndent="360"/>
        <w:lvlJc w:val="left"/>
        <w:pPr>
          <w:ind w:left="360" w:hanging="360"/>
        </w:pPr>
      </w:lvl>
    </w:lvlOverride>
  </w:num>
  <w:num w:numId="10">
    <w:abstractNumId w:val="2"/>
    <w:lvlOverride w:ilvl="0">
      <w:lvl w:ilvl="0">
        <w:start w:val="1"/>
        <w:numFmt w:val="decimal"/>
        <w:lvlText w:val="%1."/>
        <w:legacy w:legacy="1" w:legacySpace="0" w:legacyIndent="360"/>
        <w:lvlJc w:val="left"/>
        <w:pPr>
          <w:ind w:left="360" w:hanging="360"/>
        </w:pPr>
      </w:lvl>
    </w:lvlOverride>
  </w:num>
  <w:num w:numId="11">
    <w:abstractNumId w:val="2"/>
    <w:lvlOverride w:ilvl="0">
      <w:lvl w:ilvl="0">
        <w:start w:val="1"/>
        <w:numFmt w:val="decimal"/>
        <w:lvlText w:val="%1."/>
        <w:legacy w:legacy="1" w:legacySpace="0" w:legacyIndent="360"/>
        <w:lvlJc w:val="left"/>
        <w:pPr>
          <w:ind w:left="360" w:hanging="360"/>
        </w:pPr>
      </w:lvl>
    </w:lvlOverride>
  </w:num>
  <w:num w:numId="12">
    <w:abstractNumId w:val="2"/>
    <w:lvlOverride w:ilvl="0">
      <w:lvl w:ilvl="0">
        <w:start w:val="1"/>
        <w:numFmt w:val="decimal"/>
        <w:lvlText w:val="%1."/>
        <w:legacy w:legacy="1" w:legacySpace="0" w:legacyIndent="360"/>
        <w:lvlJc w:val="left"/>
        <w:pPr>
          <w:ind w:left="360" w:hanging="360"/>
        </w:pPr>
      </w:lvl>
    </w:lvlOverride>
  </w:num>
  <w:num w:numId="13">
    <w:abstractNumId w:val="2"/>
    <w:lvlOverride w:ilvl="0">
      <w:lvl w:ilvl="0">
        <w:start w:val="1"/>
        <w:numFmt w:val="decimal"/>
        <w:lvlText w:val="%1."/>
        <w:legacy w:legacy="1" w:legacySpace="0" w:legacyIndent="360"/>
        <w:lvlJc w:val="left"/>
        <w:pPr>
          <w:ind w:left="360" w:hanging="360"/>
        </w:pPr>
      </w:lvl>
    </w:lvlOverride>
  </w:num>
  <w:num w:numId="14">
    <w:abstractNumId w:val="2"/>
    <w:lvlOverride w:ilvl="0">
      <w:lvl w:ilvl="0">
        <w:start w:val="1"/>
        <w:numFmt w:val="decimal"/>
        <w:lvlText w:val="%1."/>
        <w:legacy w:legacy="1" w:legacySpace="0" w:legacyIndent="360"/>
        <w:lvlJc w:val="left"/>
        <w:pPr>
          <w:ind w:left="360" w:hanging="360"/>
        </w:pPr>
      </w:lvl>
    </w:lvlOverride>
  </w:num>
  <w:num w:numId="15">
    <w:abstractNumId w:val="2"/>
    <w:lvlOverride w:ilvl="0">
      <w:lvl w:ilvl="0">
        <w:start w:val="1"/>
        <w:numFmt w:val="decimal"/>
        <w:lvlText w:val="%1."/>
        <w:legacy w:legacy="1" w:legacySpace="0" w:legacyIndent="360"/>
        <w:lvlJc w:val="left"/>
        <w:pPr>
          <w:ind w:left="360" w:hanging="360"/>
        </w:pPr>
      </w:lvl>
    </w:lvlOverride>
  </w:num>
  <w:num w:numId="16">
    <w:abstractNumId w:val="2"/>
    <w:lvlOverride w:ilvl="0">
      <w:lvl w:ilvl="0">
        <w:start w:val="1"/>
        <w:numFmt w:val="decimal"/>
        <w:lvlText w:val="%1."/>
        <w:legacy w:legacy="1" w:legacySpace="0" w:legacyIndent="360"/>
        <w:lvlJc w:val="left"/>
        <w:pPr>
          <w:ind w:left="360" w:hanging="360"/>
        </w:pPr>
      </w:lvl>
    </w:lvlOverride>
  </w:num>
  <w:num w:numId="17">
    <w:abstractNumId w:val="2"/>
    <w:lvlOverride w:ilvl="0">
      <w:lvl w:ilvl="0">
        <w:start w:val="1"/>
        <w:numFmt w:val="decimal"/>
        <w:lvlText w:val="%1."/>
        <w:legacy w:legacy="1" w:legacySpace="0" w:legacyIndent="360"/>
        <w:lvlJc w:val="left"/>
        <w:pPr>
          <w:ind w:left="360" w:hanging="360"/>
        </w:pPr>
      </w:lvl>
    </w:lvlOverride>
  </w:num>
  <w:num w:numId="18">
    <w:abstractNumId w:val="2"/>
    <w:lvlOverride w:ilvl="0">
      <w:lvl w:ilvl="0">
        <w:start w:val="1"/>
        <w:numFmt w:val="decimal"/>
        <w:lvlText w:val="%1."/>
        <w:legacy w:legacy="1" w:legacySpace="0" w:legacyIndent="360"/>
        <w:lvlJc w:val="left"/>
        <w:pPr>
          <w:ind w:left="360" w:hanging="360"/>
        </w:pPr>
      </w:lvl>
    </w:lvlOverride>
  </w:num>
  <w:num w:numId="19">
    <w:abstractNumId w:val="2"/>
    <w:lvlOverride w:ilvl="0">
      <w:lvl w:ilvl="0">
        <w:start w:val="1"/>
        <w:numFmt w:val="decimal"/>
        <w:lvlText w:val="%1."/>
        <w:legacy w:legacy="1" w:legacySpace="0" w:legacyIndent="360"/>
        <w:lvlJc w:val="left"/>
        <w:pPr>
          <w:ind w:left="360" w:hanging="360"/>
        </w:pPr>
      </w:lvl>
    </w:lvlOverride>
  </w:num>
  <w:num w:numId="20">
    <w:abstractNumId w:val="2"/>
    <w:lvlOverride w:ilvl="0">
      <w:lvl w:ilvl="0">
        <w:start w:val="1"/>
        <w:numFmt w:val="decimal"/>
        <w:lvlText w:val="%1."/>
        <w:legacy w:legacy="1" w:legacySpace="0" w:legacyIndent="360"/>
        <w:lvlJc w:val="left"/>
        <w:pPr>
          <w:ind w:left="360" w:hanging="360"/>
        </w:pPr>
      </w:lvl>
    </w:lvlOverride>
  </w:num>
  <w:num w:numId="21">
    <w:abstractNumId w:val="2"/>
    <w:lvlOverride w:ilvl="0">
      <w:lvl w:ilvl="0">
        <w:start w:val="1"/>
        <w:numFmt w:val="decimal"/>
        <w:lvlText w:val="%1."/>
        <w:legacy w:legacy="1" w:legacySpace="0" w:legacyIndent="360"/>
        <w:lvlJc w:val="left"/>
        <w:pPr>
          <w:ind w:left="360" w:hanging="360"/>
        </w:pPr>
      </w:lvl>
    </w:lvlOverride>
  </w:num>
  <w:num w:numId="22">
    <w:abstractNumId w:val="2"/>
    <w:lvlOverride w:ilvl="0">
      <w:lvl w:ilvl="0">
        <w:start w:val="1"/>
        <w:numFmt w:val="decimal"/>
        <w:lvlText w:val="%1."/>
        <w:legacy w:legacy="1" w:legacySpace="0" w:legacyIndent="360"/>
        <w:lvlJc w:val="left"/>
        <w:pPr>
          <w:ind w:left="360" w:hanging="360"/>
        </w:pPr>
      </w:lvl>
    </w:lvlOverride>
  </w:num>
  <w:num w:numId="23">
    <w:abstractNumId w:val="2"/>
    <w:lvlOverride w:ilvl="0">
      <w:lvl w:ilvl="0">
        <w:start w:val="1"/>
        <w:numFmt w:val="decimal"/>
        <w:lvlText w:val="%1."/>
        <w:legacy w:legacy="1" w:legacySpace="0" w:legacyIndent="360"/>
        <w:lvlJc w:val="left"/>
        <w:pPr>
          <w:ind w:left="360" w:hanging="360"/>
        </w:pPr>
      </w:lvl>
    </w:lvlOverride>
  </w:num>
  <w:num w:numId="24">
    <w:abstractNumId w:val="2"/>
    <w:lvlOverride w:ilvl="0">
      <w:lvl w:ilvl="0">
        <w:start w:val="1"/>
        <w:numFmt w:val="decimal"/>
        <w:lvlText w:val="%1."/>
        <w:legacy w:legacy="1" w:legacySpace="0" w:legacyIndent="360"/>
        <w:lvlJc w:val="left"/>
        <w:pPr>
          <w:ind w:left="360" w:hanging="360"/>
        </w:pPr>
      </w:lvl>
    </w:lvlOverride>
  </w:num>
  <w:num w:numId="25">
    <w:abstractNumId w:val="2"/>
    <w:lvlOverride w:ilvl="0">
      <w:lvl w:ilvl="0">
        <w:start w:val="1"/>
        <w:numFmt w:val="decimal"/>
        <w:lvlText w:val="%1."/>
        <w:legacy w:legacy="1" w:legacySpace="0" w:legacyIndent="360"/>
        <w:lvlJc w:val="left"/>
        <w:pPr>
          <w:ind w:left="360" w:hanging="360"/>
        </w:pPr>
      </w:lvl>
    </w:lvlOverride>
  </w:num>
  <w:num w:numId="26">
    <w:abstractNumId w:val="2"/>
    <w:lvlOverride w:ilvl="0">
      <w:lvl w:ilvl="0">
        <w:start w:val="1"/>
        <w:numFmt w:val="decimal"/>
        <w:lvlText w:val="%1."/>
        <w:legacy w:legacy="1" w:legacySpace="0" w:legacyIndent="360"/>
        <w:lvlJc w:val="left"/>
        <w:pPr>
          <w:ind w:left="360" w:hanging="360"/>
        </w:pPr>
      </w:lvl>
    </w:lvlOverride>
  </w:num>
  <w:num w:numId="27">
    <w:abstractNumId w:val="2"/>
    <w:lvlOverride w:ilvl="0">
      <w:lvl w:ilvl="0">
        <w:start w:val="1"/>
        <w:numFmt w:val="decimal"/>
        <w:lvlText w:val="%1."/>
        <w:legacy w:legacy="1" w:legacySpace="0" w:legacyIndent="360"/>
        <w:lvlJc w:val="left"/>
        <w:pPr>
          <w:ind w:left="360" w:hanging="360"/>
        </w:pPr>
      </w:lvl>
    </w:lvlOverride>
  </w:num>
  <w:num w:numId="28">
    <w:abstractNumId w:val="2"/>
    <w:lvlOverride w:ilvl="0">
      <w:lvl w:ilvl="0">
        <w:start w:val="1"/>
        <w:numFmt w:val="decimal"/>
        <w:lvlText w:val="%1."/>
        <w:legacy w:legacy="1" w:legacySpace="0" w:legacyIndent="360"/>
        <w:lvlJc w:val="left"/>
        <w:pPr>
          <w:ind w:left="360" w:hanging="360"/>
        </w:pPr>
      </w:lvl>
    </w:lvlOverride>
  </w:num>
  <w:num w:numId="29">
    <w:abstractNumId w:val="2"/>
    <w:lvlOverride w:ilvl="0">
      <w:lvl w:ilvl="0">
        <w:start w:val="1"/>
        <w:numFmt w:val="decimal"/>
        <w:lvlText w:val="%1."/>
        <w:legacy w:legacy="1" w:legacySpace="0" w:legacyIndent="360"/>
        <w:lvlJc w:val="left"/>
        <w:pPr>
          <w:ind w:left="360" w:hanging="360"/>
        </w:pPr>
      </w:lvl>
    </w:lvlOverride>
  </w:num>
  <w:num w:numId="30">
    <w:abstractNumId w:val="2"/>
    <w:lvlOverride w:ilvl="0">
      <w:lvl w:ilvl="0">
        <w:start w:val="1"/>
        <w:numFmt w:val="decimal"/>
        <w:lvlText w:val="%1."/>
        <w:legacy w:legacy="1" w:legacySpace="0" w:legacyIndent="360"/>
        <w:lvlJc w:val="left"/>
        <w:pPr>
          <w:ind w:left="360" w:hanging="360"/>
        </w:pPr>
      </w:lvl>
    </w:lvlOverride>
  </w:num>
  <w:num w:numId="31">
    <w:abstractNumId w:val="2"/>
    <w:lvlOverride w:ilvl="0">
      <w:lvl w:ilvl="0">
        <w:start w:val="1"/>
        <w:numFmt w:val="decimal"/>
        <w:lvlText w:val="%1."/>
        <w:legacy w:legacy="1" w:legacySpace="0" w:legacyIndent="360"/>
        <w:lvlJc w:val="left"/>
        <w:pPr>
          <w:ind w:left="360" w:hanging="360"/>
        </w:pPr>
      </w:lvl>
    </w:lvlOverride>
  </w:num>
  <w:num w:numId="32">
    <w:abstractNumId w:val="2"/>
    <w:lvlOverride w:ilvl="0">
      <w:lvl w:ilvl="0">
        <w:start w:val="1"/>
        <w:numFmt w:val="decimal"/>
        <w:lvlText w:val="%1."/>
        <w:legacy w:legacy="1" w:legacySpace="0" w:legacyIndent="360"/>
        <w:lvlJc w:val="left"/>
        <w:pPr>
          <w:ind w:left="360" w:hanging="360"/>
        </w:pPr>
      </w:lvl>
    </w:lvlOverride>
  </w:num>
  <w:num w:numId="33">
    <w:abstractNumId w:val="2"/>
    <w:lvlOverride w:ilvl="0">
      <w:lvl w:ilvl="0">
        <w:start w:val="1"/>
        <w:numFmt w:val="decimal"/>
        <w:lvlText w:val="%1."/>
        <w:legacy w:legacy="1" w:legacySpace="0" w:legacyIndent="360"/>
        <w:lvlJc w:val="left"/>
        <w:pPr>
          <w:ind w:left="360" w:hanging="360"/>
        </w:pPr>
      </w:lvl>
    </w:lvlOverride>
  </w:num>
  <w:num w:numId="34">
    <w:abstractNumId w:val="2"/>
    <w:lvlOverride w:ilvl="0">
      <w:lvl w:ilvl="0">
        <w:start w:val="1"/>
        <w:numFmt w:val="decimal"/>
        <w:lvlText w:val="%1."/>
        <w:legacy w:legacy="1" w:legacySpace="0" w:legacyIndent="360"/>
        <w:lvlJc w:val="left"/>
        <w:pPr>
          <w:ind w:left="360" w:hanging="360"/>
        </w:pPr>
      </w:lvl>
    </w:lvlOverride>
  </w:num>
  <w:num w:numId="35">
    <w:abstractNumId w:val="2"/>
    <w:lvlOverride w:ilvl="0">
      <w:lvl w:ilvl="0">
        <w:start w:val="1"/>
        <w:numFmt w:val="decimal"/>
        <w:lvlText w:val="%1."/>
        <w:legacy w:legacy="1" w:legacySpace="0" w:legacyIndent="360"/>
        <w:lvlJc w:val="left"/>
        <w:pPr>
          <w:ind w:left="360" w:hanging="360"/>
        </w:pPr>
      </w:lvl>
    </w:lvlOverride>
  </w:num>
  <w:num w:numId="36">
    <w:abstractNumId w:val="2"/>
    <w:lvlOverride w:ilvl="0">
      <w:lvl w:ilvl="0">
        <w:start w:val="1"/>
        <w:numFmt w:val="decimal"/>
        <w:lvlText w:val="%1."/>
        <w:legacy w:legacy="1" w:legacySpace="0" w:legacyIndent="360"/>
        <w:lvlJc w:val="left"/>
        <w:pPr>
          <w:ind w:left="360" w:hanging="360"/>
        </w:pPr>
      </w:lvl>
    </w:lvlOverride>
  </w:num>
  <w:num w:numId="37">
    <w:abstractNumId w:val="2"/>
    <w:lvlOverride w:ilvl="0">
      <w:lvl w:ilvl="0">
        <w:start w:val="1"/>
        <w:numFmt w:val="decimal"/>
        <w:lvlText w:val="%1."/>
        <w:legacy w:legacy="1" w:legacySpace="0" w:legacyIndent="360"/>
        <w:lvlJc w:val="left"/>
        <w:pPr>
          <w:ind w:left="360" w:hanging="360"/>
        </w:pPr>
      </w:lvl>
    </w:lvlOverride>
  </w:num>
  <w:num w:numId="38">
    <w:abstractNumId w:val="2"/>
    <w:lvlOverride w:ilvl="0">
      <w:lvl w:ilvl="0">
        <w:start w:val="1"/>
        <w:numFmt w:val="decimal"/>
        <w:lvlText w:val="%1."/>
        <w:legacy w:legacy="1" w:legacySpace="0" w:legacyIndent="360"/>
        <w:lvlJc w:val="left"/>
        <w:pPr>
          <w:ind w:left="360" w:hanging="360"/>
        </w:pPr>
      </w:lvl>
    </w:lvlOverride>
  </w:num>
  <w:num w:numId="39">
    <w:abstractNumId w:val="2"/>
    <w:lvlOverride w:ilvl="0">
      <w:lvl w:ilvl="0">
        <w:start w:val="1"/>
        <w:numFmt w:val="decimal"/>
        <w:lvlText w:val="%1."/>
        <w:legacy w:legacy="1" w:legacySpace="0" w:legacyIndent="360"/>
        <w:lvlJc w:val="left"/>
        <w:pPr>
          <w:ind w:left="360" w:hanging="360"/>
        </w:pPr>
      </w:lvl>
    </w:lvlOverride>
  </w:num>
  <w:num w:numId="40">
    <w:abstractNumId w:val="2"/>
    <w:lvlOverride w:ilvl="0">
      <w:lvl w:ilvl="0">
        <w:start w:val="1"/>
        <w:numFmt w:val="decimal"/>
        <w:lvlText w:val="%1."/>
        <w:legacy w:legacy="1" w:legacySpace="0" w:legacyIndent="360"/>
        <w:lvlJc w:val="left"/>
        <w:pPr>
          <w:ind w:left="360" w:hanging="360"/>
        </w:pPr>
      </w:lvl>
    </w:lvlOverride>
  </w:num>
  <w:num w:numId="41">
    <w:abstractNumId w:val="2"/>
    <w:lvlOverride w:ilvl="0">
      <w:lvl w:ilvl="0">
        <w:start w:val="1"/>
        <w:numFmt w:val="decimal"/>
        <w:lvlText w:val="%1."/>
        <w:legacy w:legacy="1" w:legacySpace="0" w:legacyIndent="360"/>
        <w:lvlJc w:val="left"/>
        <w:pPr>
          <w:ind w:left="360" w:hanging="360"/>
        </w:pPr>
      </w:lvl>
    </w:lvlOverride>
  </w:num>
  <w:num w:numId="42">
    <w:abstractNumId w:val="2"/>
    <w:lvlOverride w:ilvl="0">
      <w:lvl w:ilvl="0">
        <w:start w:val="1"/>
        <w:numFmt w:val="decimal"/>
        <w:lvlText w:val="%1."/>
        <w:legacy w:legacy="1" w:legacySpace="0" w:legacyIndent="360"/>
        <w:lvlJc w:val="left"/>
        <w:pPr>
          <w:ind w:left="360" w:hanging="360"/>
        </w:pPr>
      </w:lvl>
    </w:lvlOverride>
  </w:num>
  <w:num w:numId="43">
    <w:abstractNumId w:val="2"/>
    <w:lvlOverride w:ilvl="0">
      <w:lvl w:ilvl="0">
        <w:start w:val="1"/>
        <w:numFmt w:val="decimal"/>
        <w:lvlText w:val="%1."/>
        <w:legacy w:legacy="1" w:legacySpace="0" w:legacyIndent="360"/>
        <w:lvlJc w:val="left"/>
        <w:pPr>
          <w:ind w:left="360" w:hanging="360"/>
        </w:pPr>
      </w:lvl>
    </w:lvlOverride>
  </w:num>
  <w:num w:numId="44">
    <w:abstractNumId w:val="2"/>
    <w:lvlOverride w:ilvl="0">
      <w:lvl w:ilvl="0">
        <w:start w:val="1"/>
        <w:numFmt w:val="decimal"/>
        <w:lvlText w:val="%1."/>
        <w:legacy w:legacy="1" w:legacySpace="0" w:legacyIndent="360"/>
        <w:lvlJc w:val="left"/>
        <w:pPr>
          <w:ind w:left="360" w:hanging="360"/>
        </w:pPr>
      </w:lvl>
    </w:lvlOverride>
  </w:num>
  <w:num w:numId="45">
    <w:abstractNumId w:val="2"/>
    <w:lvlOverride w:ilvl="0">
      <w:lvl w:ilvl="0">
        <w:start w:val="1"/>
        <w:numFmt w:val="decimal"/>
        <w:lvlText w:val="%1."/>
        <w:legacy w:legacy="1" w:legacySpace="0" w:legacyIndent="360"/>
        <w:lvlJc w:val="left"/>
        <w:pPr>
          <w:ind w:left="360" w:hanging="360"/>
        </w:pPr>
      </w:lvl>
    </w:lvlOverride>
  </w:num>
  <w:num w:numId="46">
    <w:abstractNumId w:val="2"/>
    <w:lvlOverride w:ilvl="0">
      <w:lvl w:ilvl="0">
        <w:start w:val="1"/>
        <w:numFmt w:val="decimal"/>
        <w:lvlText w:val="%1."/>
        <w:legacy w:legacy="1" w:legacySpace="0" w:legacyIndent="360"/>
        <w:lvlJc w:val="left"/>
        <w:pPr>
          <w:ind w:left="360" w:hanging="360"/>
        </w:pPr>
      </w:lvl>
    </w:lvlOverride>
  </w:num>
  <w:num w:numId="47">
    <w:abstractNumId w:val="2"/>
    <w:lvlOverride w:ilvl="0">
      <w:lvl w:ilvl="0">
        <w:start w:val="1"/>
        <w:numFmt w:val="decimal"/>
        <w:lvlText w:val="%1."/>
        <w:legacy w:legacy="1" w:legacySpace="0" w:legacyIndent="360"/>
        <w:lvlJc w:val="left"/>
        <w:pPr>
          <w:ind w:left="360" w:hanging="360"/>
        </w:pPr>
      </w:lvl>
    </w:lvlOverride>
  </w:num>
  <w:num w:numId="48">
    <w:abstractNumId w:val="2"/>
    <w:lvlOverride w:ilvl="0">
      <w:lvl w:ilvl="0">
        <w:start w:val="1"/>
        <w:numFmt w:val="decimal"/>
        <w:lvlText w:val="%1."/>
        <w:legacy w:legacy="1" w:legacySpace="0" w:legacyIndent="360"/>
        <w:lvlJc w:val="left"/>
        <w:pPr>
          <w:ind w:left="360" w:hanging="360"/>
        </w:pPr>
      </w:lvl>
    </w:lvlOverride>
  </w:num>
  <w:num w:numId="49">
    <w:abstractNumId w:val="2"/>
    <w:lvlOverride w:ilvl="0">
      <w:lvl w:ilvl="0">
        <w:start w:val="1"/>
        <w:numFmt w:val="decimal"/>
        <w:lvlText w:val="%1."/>
        <w:legacy w:legacy="1" w:legacySpace="0" w:legacyIndent="360"/>
        <w:lvlJc w:val="left"/>
        <w:pPr>
          <w:ind w:left="360" w:hanging="360"/>
        </w:pPr>
      </w:lvl>
    </w:lvlOverride>
  </w:num>
  <w:num w:numId="50">
    <w:abstractNumId w:val="2"/>
    <w:lvlOverride w:ilvl="0">
      <w:lvl w:ilvl="0">
        <w:start w:val="1"/>
        <w:numFmt w:val="decimal"/>
        <w:lvlText w:val="%1."/>
        <w:legacy w:legacy="1" w:legacySpace="0" w:legacyIndent="360"/>
        <w:lvlJc w:val="left"/>
        <w:pPr>
          <w:ind w:left="360" w:hanging="360"/>
        </w:pPr>
      </w:lvl>
    </w:lvlOverride>
  </w:num>
  <w:num w:numId="51">
    <w:abstractNumId w:val="2"/>
    <w:lvlOverride w:ilvl="0">
      <w:lvl w:ilvl="0">
        <w:start w:val="1"/>
        <w:numFmt w:val="decimal"/>
        <w:lvlText w:val="%1."/>
        <w:legacy w:legacy="1" w:legacySpace="0" w:legacyIndent="360"/>
        <w:lvlJc w:val="left"/>
        <w:pPr>
          <w:ind w:left="360" w:hanging="360"/>
        </w:pPr>
      </w:lvl>
    </w:lvlOverride>
  </w:num>
  <w:num w:numId="52">
    <w:abstractNumId w:val="2"/>
    <w:lvlOverride w:ilvl="0">
      <w:lvl w:ilvl="0">
        <w:start w:val="1"/>
        <w:numFmt w:val="decimal"/>
        <w:lvlText w:val="%1."/>
        <w:legacy w:legacy="1" w:legacySpace="0" w:legacyIndent="360"/>
        <w:lvlJc w:val="left"/>
        <w:pPr>
          <w:ind w:left="360" w:hanging="360"/>
        </w:pPr>
      </w:lvl>
    </w:lvlOverride>
  </w:num>
  <w:num w:numId="53">
    <w:abstractNumId w:val="2"/>
    <w:lvlOverride w:ilvl="0">
      <w:lvl w:ilvl="0">
        <w:start w:val="1"/>
        <w:numFmt w:val="decimal"/>
        <w:lvlText w:val="%1."/>
        <w:legacy w:legacy="1" w:legacySpace="0" w:legacyIndent="360"/>
        <w:lvlJc w:val="left"/>
        <w:pPr>
          <w:ind w:left="360" w:hanging="360"/>
        </w:pPr>
      </w:lvl>
    </w:lvlOverride>
  </w:num>
  <w:num w:numId="54">
    <w:abstractNumId w:val="2"/>
    <w:lvlOverride w:ilvl="0">
      <w:lvl w:ilvl="0">
        <w:start w:val="1"/>
        <w:numFmt w:val="decimal"/>
        <w:lvlText w:val="%1."/>
        <w:legacy w:legacy="1" w:legacySpace="0" w:legacyIndent="360"/>
        <w:lvlJc w:val="left"/>
        <w:pPr>
          <w:ind w:left="360" w:hanging="360"/>
        </w:pPr>
      </w:lvl>
    </w:lvlOverride>
  </w:num>
  <w:num w:numId="55">
    <w:abstractNumId w:val="2"/>
    <w:lvlOverride w:ilvl="0">
      <w:lvl w:ilvl="0">
        <w:start w:val="1"/>
        <w:numFmt w:val="decimal"/>
        <w:lvlText w:val="%1."/>
        <w:legacy w:legacy="1" w:legacySpace="0" w:legacyIndent="360"/>
        <w:lvlJc w:val="left"/>
        <w:pPr>
          <w:ind w:left="360" w:hanging="360"/>
        </w:pPr>
      </w:lvl>
    </w:lvlOverride>
  </w:num>
  <w:num w:numId="56">
    <w:abstractNumId w:val="2"/>
    <w:lvlOverride w:ilvl="0">
      <w:lvl w:ilvl="0">
        <w:start w:val="1"/>
        <w:numFmt w:val="decimal"/>
        <w:lvlText w:val="%1."/>
        <w:legacy w:legacy="1" w:legacySpace="0" w:legacyIndent="360"/>
        <w:lvlJc w:val="left"/>
        <w:pPr>
          <w:ind w:left="360" w:hanging="360"/>
        </w:pPr>
      </w:lvl>
    </w:lvlOverride>
  </w:num>
  <w:num w:numId="57">
    <w:abstractNumId w:val="2"/>
    <w:lvlOverride w:ilvl="0">
      <w:lvl w:ilvl="0">
        <w:start w:val="1"/>
        <w:numFmt w:val="decimal"/>
        <w:lvlText w:val="%1."/>
        <w:legacy w:legacy="1" w:legacySpace="0" w:legacyIndent="360"/>
        <w:lvlJc w:val="left"/>
        <w:pPr>
          <w:ind w:left="360" w:hanging="360"/>
        </w:pPr>
      </w:lvl>
    </w:lvlOverride>
  </w:num>
  <w:num w:numId="58">
    <w:abstractNumId w:val="2"/>
    <w:lvlOverride w:ilvl="0">
      <w:lvl w:ilvl="0">
        <w:start w:val="1"/>
        <w:numFmt w:val="decimal"/>
        <w:lvlText w:val="%1."/>
        <w:legacy w:legacy="1" w:legacySpace="0" w:legacyIndent="360"/>
        <w:lvlJc w:val="left"/>
        <w:pPr>
          <w:ind w:left="360" w:hanging="360"/>
        </w:pPr>
      </w:lvl>
    </w:lvlOverride>
  </w:num>
  <w:num w:numId="59">
    <w:abstractNumId w:val="2"/>
    <w:lvlOverride w:ilvl="0">
      <w:lvl w:ilvl="0">
        <w:start w:val="1"/>
        <w:numFmt w:val="decimal"/>
        <w:lvlText w:val="%1."/>
        <w:legacy w:legacy="1" w:legacySpace="0" w:legacyIndent="360"/>
        <w:lvlJc w:val="left"/>
        <w:pPr>
          <w:ind w:left="360" w:hanging="360"/>
        </w:pPr>
      </w:lvl>
    </w:lvlOverride>
  </w:num>
  <w:num w:numId="60">
    <w:abstractNumId w:val="2"/>
    <w:lvlOverride w:ilvl="0">
      <w:lvl w:ilvl="0">
        <w:start w:val="1"/>
        <w:numFmt w:val="decimal"/>
        <w:lvlText w:val="%1."/>
        <w:legacy w:legacy="1" w:legacySpace="0" w:legacyIndent="360"/>
        <w:lvlJc w:val="left"/>
        <w:pPr>
          <w:ind w:left="360" w:hanging="360"/>
        </w:pPr>
      </w:lvl>
    </w:lvlOverride>
  </w:num>
  <w:num w:numId="61">
    <w:abstractNumId w:val="2"/>
    <w:lvlOverride w:ilvl="0">
      <w:lvl w:ilvl="0">
        <w:start w:val="1"/>
        <w:numFmt w:val="decimal"/>
        <w:lvlText w:val="%1."/>
        <w:legacy w:legacy="1" w:legacySpace="0" w:legacyIndent="360"/>
        <w:lvlJc w:val="left"/>
        <w:pPr>
          <w:ind w:left="360" w:hanging="360"/>
        </w:pPr>
      </w:lvl>
    </w:lvlOverride>
  </w:num>
  <w:num w:numId="62">
    <w:abstractNumId w:val="2"/>
    <w:lvlOverride w:ilvl="0">
      <w:lvl w:ilvl="0">
        <w:start w:val="1"/>
        <w:numFmt w:val="decimal"/>
        <w:lvlText w:val="%1."/>
        <w:legacy w:legacy="1" w:legacySpace="0" w:legacyIndent="360"/>
        <w:lvlJc w:val="left"/>
        <w:pPr>
          <w:ind w:left="360" w:hanging="360"/>
        </w:pPr>
      </w:lvl>
    </w:lvlOverride>
  </w:num>
  <w:num w:numId="63">
    <w:abstractNumId w:val="2"/>
    <w:lvlOverride w:ilvl="0">
      <w:lvl w:ilvl="0">
        <w:start w:val="1"/>
        <w:numFmt w:val="decimal"/>
        <w:lvlText w:val="%1."/>
        <w:legacy w:legacy="1" w:legacySpace="0" w:legacyIndent="360"/>
        <w:lvlJc w:val="left"/>
        <w:pPr>
          <w:ind w:left="360" w:hanging="360"/>
        </w:pPr>
      </w:lvl>
    </w:lvlOverride>
  </w:num>
  <w:num w:numId="64">
    <w:abstractNumId w:val="2"/>
    <w:lvlOverride w:ilvl="0">
      <w:lvl w:ilvl="0">
        <w:start w:val="1"/>
        <w:numFmt w:val="decimal"/>
        <w:lvlText w:val="%1."/>
        <w:legacy w:legacy="1" w:legacySpace="0" w:legacyIndent="360"/>
        <w:lvlJc w:val="left"/>
        <w:pPr>
          <w:ind w:left="360" w:hanging="360"/>
        </w:pPr>
      </w:lvl>
    </w:lvlOverride>
  </w:num>
  <w:num w:numId="65">
    <w:abstractNumId w:val="2"/>
    <w:lvlOverride w:ilvl="0">
      <w:lvl w:ilvl="0">
        <w:start w:val="1"/>
        <w:numFmt w:val="decimal"/>
        <w:lvlText w:val="%1."/>
        <w:legacy w:legacy="1" w:legacySpace="0" w:legacyIndent="360"/>
        <w:lvlJc w:val="left"/>
        <w:pPr>
          <w:ind w:left="360" w:hanging="360"/>
        </w:pPr>
      </w:lvl>
    </w:lvlOverride>
  </w:num>
  <w:num w:numId="66">
    <w:abstractNumId w:val="2"/>
    <w:lvlOverride w:ilvl="0">
      <w:lvl w:ilvl="0">
        <w:start w:val="1"/>
        <w:numFmt w:val="decimal"/>
        <w:lvlText w:val="%1."/>
        <w:legacy w:legacy="1" w:legacySpace="0" w:legacyIndent="360"/>
        <w:lvlJc w:val="left"/>
        <w:pPr>
          <w:ind w:left="360" w:hanging="360"/>
        </w:pPr>
      </w:lvl>
    </w:lvlOverride>
  </w:num>
  <w:num w:numId="67">
    <w:abstractNumId w:val="2"/>
    <w:lvlOverride w:ilvl="0">
      <w:lvl w:ilvl="0">
        <w:start w:val="1"/>
        <w:numFmt w:val="decimal"/>
        <w:lvlText w:val="%1."/>
        <w:legacy w:legacy="1" w:legacySpace="0" w:legacyIndent="360"/>
        <w:lvlJc w:val="left"/>
        <w:pPr>
          <w:ind w:left="360" w:hanging="360"/>
        </w:pPr>
      </w:lvl>
    </w:lvlOverride>
  </w:num>
  <w:num w:numId="68">
    <w:abstractNumId w:val="2"/>
    <w:lvlOverride w:ilvl="0">
      <w:lvl w:ilvl="0">
        <w:start w:val="1"/>
        <w:numFmt w:val="decimal"/>
        <w:lvlText w:val="%1."/>
        <w:legacy w:legacy="1" w:legacySpace="0" w:legacyIndent="360"/>
        <w:lvlJc w:val="left"/>
        <w:pPr>
          <w:ind w:left="360" w:hanging="360"/>
        </w:pPr>
      </w:lvl>
    </w:lvlOverride>
  </w:num>
  <w:num w:numId="69">
    <w:abstractNumId w:val="2"/>
    <w:lvlOverride w:ilvl="0">
      <w:lvl w:ilvl="0">
        <w:start w:val="1"/>
        <w:numFmt w:val="decimal"/>
        <w:lvlText w:val="%1."/>
        <w:legacy w:legacy="1" w:legacySpace="0" w:legacyIndent="360"/>
        <w:lvlJc w:val="left"/>
        <w:pPr>
          <w:ind w:left="360" w:hanging="360"/>
        </w:pPr>
      </w:lvl>
    </w:lvlOverride>
  </w:num>
  <w:num w:numId="70">
    <w:abstractNumId w:val="2"/>
    <w:lvlOverride w:ilvl="0">
      <w:lvl w:ilvl="0">
        <w:start w:val="1"/>
        <w:numFmt w:val="decimal"/>
        <w:lvlText w:val="%1."/>
        <w:legacy w:legacy="1" w:legacySpace="0" w:legacyIndent="360"/>
        <w:lvlJc w:val="left"/>
        <w:pPr>
          <w:ind w:left="360" w:hanging="360"/>
        </w:pPr>
      </w:lvl>
    </w:lvlOverride>
  </w:num>
  <w:num w:numId="71">
    <w:abstractNumId w:val="2"/>
    <w:lvlOverride w:ilvl="0">
      <w:lvl w:ilvl="0">
        <w:start w:val="1"/>
        <w:numFmt w:val="decimal"/>
        <w:lvlText w:val="%1."/>
        <w:legacy w:legacy="1" w:legacySpace="0" w:legacyIndent="360"/>
        <w:lvlJc w:val="left"/>
        <w:pPr>
          <w:ind w:left="360" w:hanging="360"/>
        </w:pPr>
      </w:lvl>
    </w:lvlOverride>
  </w:num>
  <w:num w:numId="72">
    <w:abstractNumId w:val="2"/>
    <w:lvlOverride w:ilvl="0">
      <w:lvl w:ilvl="0">
        <w:start w:val="1"/>
        <w:numFmt w:val="decimal"/>
        <w:lvlText w:val="%1."/>
        <w:legacy w:legacy="1" w:legacySpace="0" w:legacyIndent="360"/>
        <w:lvlJc w:val="left"/>
        <w:pPr>
          <w:ind w:left="360" w:hanging="360"/>
        </w:pPr>
      </w:lvl>
    </w:lvlOverride>
  </w:num>
  <w:num w:numId="73">
    <w:abstractNumId w:val="2"/>
    <w:lvlOverride w:ilvl="0">
      <w:lvl w:ilvl="0">
        <w:start w:val="1"/>
        <w:numFmt w:val="decimal"/>
        <w:lvlText w:val="%1."/>
        <w:legacy w:legacy="1" w:legacySpace="0" w:legacyIndent="360"/>
        <w:lvlJc w:val="left"/>
        <w:pPr>
          <w:ind w:left="360" w:hanging="360"/>
        </w:pPr>
      </w:lvl>
    </w:lvlOverride>
  </w:num>
  <w:num w:numId="74">
    <w:abstractNumId w:val="2"/>
    <w:lvlOverride w:ilvl="0">
      <w:lvl w:ilvl="0">
        <w:start w:val="1"/>
        <w:numFmt w:val="decimal"/>
        <w:lvlText w:val="%1."/>
        <w:legacy w:legacy="1" w:legacySpace="0" w:legacyIndent="360"/>
        <w:lvlJc w:val="left"/>
        <w:pPr>
          <w:ind w:left="360" w:hanging="360"/>
        </w:pPr>
      </w:lvl>
    </w:lvlOverride>
  </w:num>
  <w:num w:numId="75">
    <w:abstractNumId w:val="2"/>
    <w:lvlOverride w:ilvl="0">
      <w:lvl w:ilvl="0">
        <w:start w:val="1"/>
        <w:numFmt w:val="decimal"/>
        <w:lvlText w:val="%1."/>
        <w:legacy w:legacy="1" w:legacySpace="0" w:legacyIndent="360"/>
        <w:lvlJc w:val="left"/>
        <w:pPr>
          <w:ind w:left="360" w:hanging="360"/>
        </w:pPr>
      </w:lvl>
    </w:lvlOverride>
  </w:num>
  <w:num w:numId="76">
    <w:abstractNumId w:val="2"/>
    <w:lvlOverride w:ilvl="0">
      <w:lvl w:ilvl="0">
        <w:start w:val="1"/>
        <w:numFmt w:val="decimal"/>
        <w:lvlText w:val="%1."/>
        <w:legacy w:legacy="1" w:legacySpace="0" w:legacyIndent="360"/>
        <w:lvlJc w:val="left"/>
        <w:pPr>
          <w:ind w:left="360" w:hanging="360"/>
        </w:pPr>
      </w:lvl>
    </w:lvlOverride>
  </w:num>
  <w:num w:numId="77">
    <w:abstractNumId w:val="2"/>
    <w:lvlOverride w:ilvl="0">
      <w:lvl w:ilvl="0">
        <w:start w:val="1"/>
        <w:numFmt w:val="decimal"/>
        <w:lvlText w:val="%1."/>
        <w:legacy w:legacy="1" w:legacySpace="0" w:legacyIndent="360"/>
        <w:lvlJc w:val="left"/>
        <w:pPr>
          <w:ind w:left="360" w:hanging="360"/>
        </w:pPr>
      </w:lvl>
    </w:lvlOverride>
  </w:num>
  <w:num w:numId="78">
    <w:abstractNumId w:val="2"/>
    <w:lvlOverride w:ilvl="0">
      <w:lvl w:ilvl="0">
        <w:start w:val="1"/>
        <w:numFmt w:val="decimal"/>
        <w:lvlText w:val="%1."/>
        <w:legacy w:legacy="1" w:legacySpace="0" w:legacyIndent="360"/>
        <w:lvlJc w:val="left"/>
        <w:pPr>
          <w:ind w:left="360" w:hanging="360"/>
        </w:pPr>
      </w:lvl>
    </w:lvlOverride>
  </w:num>
  <w:num w:numId="79">
    <w:abstractNumId w:val="2"/>
    <w:lvlOverride w:ilvl="0">
      <w:lvl w:ilvl="0">
        <w:start w:val="1"/>
        <w:numFmt w:val="decimal"/>
        <w:lvlText w:val="%1."/>
        <w:legacy w:legacy="1" w:legacySpace="0" w:legacyIndent="360"/>
        <w:lvlJc w:val="left"/>
        <w:pPr>
          <w:ind w:left="360" w:hanging="360"/>
        </w:pPr>
      </w:lvl>
    </w:lvlOverride>
  </w:num>
  <w:num w:numId="80">
    <w:abstractNumId w:val="2"/>
    <w:lvlOverride w:ilvl="0">
      <w:lvl w:ilvl="0">
        <w:start w:val="1"/>
        <w:numFmt w:val="decimal"/>
        <w:lvlText w:val="%1."/>
        <w:legacy w:legacy="1" w:legacySpace="0" w:legacyIndent="360"/>
        <w:lvlJc w:val="left"/>
        <w:pPr>
          <w:ind w:left="360" w:hanging="360"/>
        </w:pPr>
      </w:lvl>
    </w:lvlOverride>
  </w:num>
  <w:num w:numId="81">
    <w:abstractNumId w:val="2"/>
    <w:lvlOverride w:ilvl="0">
      <w:lvl w:ilvl="0">
        <w:start w:val="1"/>
        <w:numFmt w:val="decimal"/>
        <w:lvlText w:val="%1."/>
        <w:legacy w:legacy="1" w:legacySpace="0" w:legacyIndent="360"/>
        <w:lvlJc w:val="left"/>
        <w:pPr>
          <w:ind w:left="360" w:hanging="360"/>
        </w:pPr>
      </w:lvl>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24E66"/>
    <w:rsid w:val="00135FE0"/>
    <w:rsid w:val="00177D18"/>
    <w:rsid w:val="00181310"/>
    <w:rsid w:val="001D2ED5"/>
    <w:rsid w:val="001F0AF6"/>
    <w:rsid w:val="0020250F"/>
    <w:rsid w:val="00211F99"/>
    <w:rsid w:val="00214378"/>
    <w:rsid w:val="00254961"/>
    <w:rsid w:val="002840A7"/>
    <w:rsid w:val="002B7CE6"/>
    <w:rsid w:val="002C0A7A"/>
    <w:rsid w:val="002C4AD0"/>
    <w:rsid w:val="002C6022"/>
    <w:rsid w:val="002D3E7D"/>
    <w:rsid w:val="002D6CC3"/>
    <w:rsid w:val="003010E4"/>
    <w:rsid w:val="003021D8"/>
    <w:rsid w:val="003108AD"/>
    <w:rsid w:val="00316E9B"/>
    <w:rsid w:val="00321ED2"/>
    <w:rsid w:val="00332A0B"/>
    <w:rsid w:val="003438D0"/>
    <w:rsid w:val="00347FDC"/>
    <w:rsid w:val="003542E7"/>
    <w:rsid w:val="00375136"/>
    <w:rsid w:val="00380F5A"/>
    <w:rsid w:val="003812A2"/>
    <w:rsid w:val="0039054A"/>
    <w:rsid w:val="003935BC"/>
    <w:rsid w:val="003947E3"/>
    <w:rsid w:val="003B43BD"/>
    <w:rsid w:val="003D64E1"/>
    <w:rsid w:val="003D741F"/>
    <w:rsid w:val="003E037F"/>
    <w:rsid w:val="003E3B14"/>
    <w:rsid w:val="003E4CBD"/>
    <w:rsid w:val="003F0818"/>
    <w:rsid w:val="003F1EC7"/>
    <w:rsid w:val="003F724E"/>
    <w:rsid w:val="00407C97"/>
    <w:rsid w:val="00414430"/>
    <w:rsid w:val="00425277"/>
    <w:rsid w:val="00430B13"/>
    <w:rsid w:val="004526E8"/>
    <w:rsid w:val="004620CC"/>
    <w:rsid w:val="00464F8A"/>
    <w:rsid w:val="00470C68"/>
    <w:rsid w:val="004C56FB"/>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1F17"/>
    <w:rsid w:val="0061481C"/>
    <w:rsid w:val="00623BF7"/>
    <w:rsid w:val="006243CF"/>
    <w:rsid w:val="00642600"/>
    <w:rsid w:val="0066260D"/>
    <w:rsid w:val="00666EDD"/>
    <w:rsid w:val="006725FA"/>
    <w:rsid w:val="00676627"/>
    <w:rsid w:val="0068766E"/>
    <w:rsid w:val="006C5A07"/>
    <w:rsid w:val="006D3DE5"/>
    <w:rsid w:val="006F0822"/>
    <w:rsid w:val="007042B2"/>
    <w:rsid w:val="007165F4"/>
    <w:rsid w:val="007240E4"/>
    <w:rsid w:val="00731E53"/>
    <w:rsid w:val="007356CE"/>
    <w:rsid w:val="00737259"/>
    <w:rsid w:val="007815D2"/>
    <w:rsid w:val="007819E1"/>
    <w:rsid w:val="007A1176"/>
    <w:rsid w:val="007A4D7F"/>
    <w:rsid w:val="007A733E"/>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1019C"/>
    <w:rsid w:val="009243DB"/>
    <w:rsid w:val="0093232F"/>
    <w:rsid w:val="00933241"/>
    <w:rsid w:val="00940CE1"/>
    <w:rsid w:val="00942A9E"/>
    <w:rsid w:val="009434C0"/>
    <w:rsid w:val="00947A8E"/>
    <w:rsid w:val="00986211"/>
    <w:rsid w:val="00991FCB"/>
    <w:rsid w:val="0099531A"/>
    <w:rsid w:val="009A2BCF"/>
    <w:rsid w:val="009B51A7"/>
    <w:rsid w:val="009B7BE8"/>
    <w:rsid w:val="009D0362"/>
    <w:rsid w:val="009D6E95"/>
    <w:rsid w:val="00A0317A"/>
    <w:rsid w:val="00A067CA"/>
    <w:rsid w:val="00A1071D"/>
    <w:rsid w:val="00A12DB5"/>
    <w:rsid w:val="00A13408"/>
    <w:rsid w:val="00A47FA0"/>
    <w:rsid w:val="00A537B3"/>
    <w:rsid w:val="00A60E64"/>
    <w:rsid w:val="00A63168"/>
    <w:rsid w:val="00A64CD9"/>
    <w:rsid w:val="00A6764E"/>
    <w:rsid w:val="00AA5772"/>
    <w:rsid w:val="00AB479D"/>
    <w:rsid w:val="00AD4BA0"/>
    <w:rsid w:val="00AE1971"/>
    <w:rsid w:val="00AF630C"/>
    <w:rsid w:val="00B30F5F"/>
    <w:rsid w:val="00B319C7"/>
    <w:rsid w:val="00B5145B"/>
    <w:rsid w:val="00B55DDF"/>
    <w:rsid w:val="00B74543"/>
    <w:rsid w:val="00BB2BAD"/>
    <w:rsid w:val="00BB39F1"/>
    <w:rsid w:val="00BB4183"/>
    <w:rsid w:val="00BB46B0"/>
    <w:rsid w:val="00BB5D8B"/>
    <w:rsid w:val="00BC05DB"/>
    <w:rsid w:val="00BC65D0"/>
    <w:rsid w:val="00BE604E"/>
    <w:rsid w:val="00C055AC"/>
    <w:rsid w:val="00C13420"/>
    <w:rsid w:val="00C2057F"/>
    <w:rsid w:val="00C226C0"/>
    <w:rsid w:val="00C2363B"/>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299E"/>
    <w:rsid w:val="00D93D5D"/>
    <w:rsid w:val="00DA4C1C"/>
    <w:rsid w:val="00DA511D"/>
    <w:rsid w:val="00DA6080"/>
    <w:rsid w:val="00DB470F"/>
    <w:rsid w:val="00DB542E"/>
    <w:rsid w:val="00DC03AF"/>
    <w:rsid w:val="00DC226A"/>
    <w:rsid w:val="00DD2770"/>
    <w:rsid w:val="00DD5CFC"/>
    <w:rsid w:val="00E35777"/>
    <w:rsid w:val="00E362FE"/>
    <w:rsid w:val="00E6188C"/>
    <w:rsid w:val="00E77D13"/>
    <w:rsid w:val="00E8078F"/>
    <w:rsid w:val="00E86621"/>
    <w:rsid w:val="00EA4996"/>
    <w:rsid w:val="00EA4F74"/>
    <w:rsid w:val="00EC5C70"/>
    <w:rsid w:val="00ED49C0"/>
    <w:rsid w:val="00F02E4A"/>
    <w:rsid w:val="00F070E8"/>
    <w:rsid w:val="00F3760E"/>
    <w:rsid w:val="00F44525"/>
    <w:rsid w:val="00F44CAE"/>
    <w:rsid w:val="00F63600"/>
    <w:rsid w:val="00F63964"/>
    <w:rsid w:val="00F725F0"/>
    <w:rsid w:val="00F74427"/>
    <w:rsid w:val="00F749CE"/>
    <w:rsid w:val="00FB1B8F"/>
    <w:rsid w:val="00FB1D2B"/>
    <w:rsid w:val="00FC5C56"/>
    <w:rsid w:val="00FD3890"/>
    <w:rsid w:val="00FF0C49"/>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character" w:customStyle="1" w:styleId="Bodytext2">
    <w:name w:val="Body text (2)_"/>
    <w:link w:val="Bodytext20"/>
    <w:locked/>
    <w:rsid w:val="00430B13"/>
    <w:rPr>
      <w:rFonts w:ascii="Times New Roman" w:eastAsia="Times New Roman" w:hAnsi="Times New Roman" w:cs="Times New Roman"/>
      <w:sz w:val="23"/>
      <w:szCs w:val="23"/>
      <w:shd w:val="clear" w:color="auto" w:fill="FFFFFF"/>
    </w:rPr>
  </w:style>
  <w:style w:type="paragraph" w:customStyle="1" w:styleId="Bodytext20">
    <w:name w:val="Body text (2)"/>
    <w:basedOn w:val="Normal"/>
    <w:link w:val="Bodytext2"/>
    <w:rsid w:val="00430B13"/>
    <w:pPr>
      <w:shd w:val="clear" w:color="auto" w:fill="FFFFFF"/>
      <w:spacing w:before="240" w:after="0" w:line="274" w:lineRule="exact"/>
      <w:contextualSpacing w:val="0"/>
    </w:pPr>
    <w:rPr>
      <w:rFonts w:eastAsia="Times New Roman" w:cs="Times New Roman"/>
      <w:sz w:val="23"/>
      <w:szCs w:val="23"/>
    </w:rPr>
  </w:style>
  <w:style w:type="character" w:styleId="Hyperlink">
    <w:name w:val="Hyperlink"/>
    <w:basedOn w:val="DefaultParagraphFont"/>
    <w:uiPriority w:val="99"/>
    <w:semiHidden/>
    <w:unhideWhenUsed/>
    <w:rsid w:val="00124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658">
      <w:bodyDiv w:val="1"/>
      <w:marLeft w:val="0"/>
      <w:marRight w:val="0"/>
      <w:marTop w:val="0"/>
      <w:marBottom w:val="0"/>
      <w:divBdr>
        <w:top w:val="none" w:sz="0" w:space="0" w:color="auto"/>
        <w:left w:val="none" w:sz="0" w:space="0" w:color="auto"/>
        <w:bottom w:val="none" w:sz="0" w:space="0" w:color="auto"/>
        <w:right w:val="none" w:sz="0" w:space="0" w:color="auto"/>
      </w:divBdr>
    </w:div>
    <w:div w:id="265161114">
      <w:bodyDiv w:val="1"/>
      <w:marLeft w:val="0"/>
      <w:marRight w:val="0"/>
      <w:marTop w:val="0"/>
      <w:marBottom w:val="0"/>
      <w:divBdr>
        <w:top w:val="none" w:sz="0" w:space="0" w:color="auto"/>
        <w:left w:val="none" w:sz="0" w:space="0" w:color="auto"/>
        <w:bottom w:val="none" w:sz="0" w:space="0" w:color="auto"/>
        <w:right w:val="none" w:sz="0" w:space="0" w:color="auto"/>
      </w:divBdr>
    </w:div>
    <w:div w:id="332689068">
      <w:bodyDiv w:val="1"/>
      <w:marLeft w:val="0"/>
      <w:marRight w:val="0"/>
      <w:marTop w:val="0"/>
      <w:marBottom w:val="0"/>
      <w:divBdr>
        <w:top w:val="none" w:sz="0" w:space="0" w:color="auto"/>
        <w:left w:val="none" w:sz="0" w:space="0" w:color="auto"/>
        <w:bottom w:val="none" w:sz="0" w:space="0" w:color="auto"/>
        <w:right w:val="none" w:sz="0" w:space="0" w:color="auto"/>
      </w:divBdr>
    </w:div>
    <w:div w:id="428085168">
      <w:bodyDiv w:val="1"/>
      <w:marLeft w:val="0"/>
      <w:marRight w:val="0"/>
      <w:marTop w:val="0"/>
      <w:marBottom w:val="0"/>
      <w:divBdr>
        <w:top w:val="none" w:sz="0" w:space="0" w:color="auto"/>
        <w:left w:val="none" w:sz="0" w:space="0" w:color="auto"/>
        <w:bottom w:val="none" w:sz="0" w:space="0" w:color="auto"/>
        <w:right w:val="none" w:sz="0" w:space="0" w:color="auto"/>
      </w:divBdr>
    </w:div>
    <w:div w:id="456068180">
      <w:bodyDiv w:val="1"/>
      <w:marLeft w:val="0"/>
      <w:marRight w:val="0"/>
      <w:marTop w:val="0"/>
      <w:marBottom w:val="0"/>
      <w:divBdr>
        <w:top w:val="none" w:sz="0" w:space="0" w:color="auto"/>
        <w:left w:val="none" w:sz="0" w:space="0" w:color="auto"/>
        <w:bottom w:val="none" w:sz="0" w:space="0" w:color="auto"/>
        <w:right w:val="none" w:sz="0" w:space="0" w:color="auto"/>
      </w:divBdr>
    </w:div>
    <w:div w:id="473452127">
      <w:bodyDiv w:val="1"/>
      <w:marLeft w:val="0"/>
      <w:marRight w:val="0"/>
      <w:marTop w:val="0"/>
      <w:marBottom w:val="0"/>
      <w:divBdr>
        <w:top w:val="none" w:sz="0" w:space="0" w:color="auto"/>
        <w:left w:val="none" w:sz="0" w:space="0" w:color="auto"/>
        <w:bottom w:val="none" w:sz="0" w:space="0" w:color="auto"/>
        <w:right w:val="none" w:sz="0" w:space="0" w:color="auto"/>
      </w:divBdr>
    </w:div>
    <w:div w:id="982276246">
      <w:bodyDiv w:val="1"/>
      <w:marLeft w:val="0"/>
      <w:marRight w:val="0"/>
      <w:marTop w:val="0"/>
      <w:marBottom w:val="0"/>
      <w:divBdr>
        <w:top w:val="none" w:sz="0" w:space="0" w:color="auto"/>
        <w:left w:val="none" w:sz="0" w:space="0" w:color="auto"/>
        <w:bottom w:val="none" w:sz="0" w:space="0" w:color="auto"/>
        <w:right w:val="none" w:sz="0" w:space="0" w:color="auto"/>
      </w:divBdr>
    </w:div>
    <w:div w:id="1054357650">
      <w:bodyDiv w:val="1"/>
      <w:marLeft w:val="0"/>
      <w:marRight w:val="0"/>
      <w:marTop w:val="0"/>
      <w:marBottom w:val="0"/>
      <w:divBdr>
        <w:top w:val="none" w:sz="0" w:space="0" w:color="auto"/>
        <w:left w:val="none" w:sz="0" w:space="0" w:color="auto"/>
        <w:bottom w:val="none" w:sz="0" w:space="0" w:color="auto"/>
        <w:right w:val="none" w:sz="0" w:space="0" w:color="auto"/>
      </w:divBdr>
    </w:div>
    <w:div w:id="1168398052">
      <w:bodyDiv w:val="1"/>
      <w:marLeft w:val="0"/>
      <w:marRight w:val="0"/>
      <w:marTop w:val="0"/>
      <w:marBottom w:val="0"/>
      <w:divBdr>
        <w:top w:val="none" w:sz="0" w:space="0" w:color="auto"/>
        <w:left w:val="none" w:sz="0" w:space="0" w:color="auto"/>
        <w:bottom w:val="none" w:sz="0" w:space="0" w:color="auto"/>
        <w:right w:val="none" w:sz="0" w:space="0" w:color="auto"/>
      </w:divBdr>
    </w:div>
    <w:div w:id="1244411383">
      <w:bodyDiv w:val="1"/>
      <w:marLeft w:val="0"/>
      <w:marRight w:val="0"/>
      <w:marTop w:val="0"/>
      <w:marBottom w:val="0"/>
      <w:divBdr>
        <w:top w:val="none" w:sz="0" w:space="0" w:color="auto"/>
        <w:left w:val="none" w:sz="0" w:space="0" w:color="auto"/>
        <w:bottom w:val="none" w:sz="0" w:space="0" w:color="auto"/>
        <w:right w:val="none" w:sz="0" w:space="0" w:color="auto"/>
      </w:divBdr>
    </w:div>
    <w:div w:id="1299529089">
      <w:bodyDiv w:val="1"/>
      <w:marLeft w:val="0"/>
      <w:marRight w:val="0"/>
      <w:marTop w:val="0"/>
      <w:marBottom w:val="0"/>
      <w:divBdr>
        <w:top w:val="none" w:sz="0" w:space="0" w:color="auto"/>
        <w:left w:val="none" w:sz="0" w:space="0" w:color="auto"/>
        <w:bottom w:val="none" w:sz="0" w:space="0" w:color="auto"/>
        <w:right w:val="none" w:sz="0" w:space="0" w:color="auto"/>
      </w:divBdr>
    </w:div>
    <w:div w:id="1464687934">
      <w:bodyDiv w:val="1"/>
      <w:marLeft w:val="0"/>
      <w:marRight w:val="0"/>
      <w:marTop w:val="0"/>
      <w:marBottom w:val="0"/>
      <w:divBdr>
        <w:top w:val="none" w:sz="0" w:space="0" w:color="auto"/>
        <w:left w:val="none" w:sz="0" w:space="0" w:color="auto"/>
        <w:bottom w:val="none" w:sz="0" w:space="0" w:color="auto"/>
        <w:right w:val="none" w:sz="0" w:space="0" w:color="auto"/>
      </w:divBdr>
    </w:div>
    <w:div w:id="1623876875">
      <w:bodyDiv w:val="1"/>
      <w:marLeft w:val="0"/>
      <w:marRight w:val="0"/>
      <w:marTop w:val="0"/>
      <w:marBottom w:val="0"/>
      <w:divBdr>
        <w:top w:val="none" w:sz="0" w:space="0" w:color="auto"/>
        <w:left w:val="none" w:sz="0" w:space="0" w:color="auto"/>
        <w:bottom w:val="none" w:sz="0" w:space="0" w:color="auto"/>
        <w:right w:val="none" w:sz="0" w:space="0" w:color="auto"/>
      </w:divBdr>
    </w:div>
    <w:div w:id="1735394444">
      <w:bodyDiv w:val="1"/>
      <w:marLeft w:val="0"/>
      <w:marRight w:val="0"/>
      <w:marTop w:val="0"/>
      <w:marBottom w:val="0"/>
      <w:divBdr>
        <w:top w:val="none" w:sz="0" w:space="0" w:color="auto"/>
        <w:left w:val="none" w:sz="0" w:space="0" w:color="auto"/>
        <w:bottom w:val="none" w:sz="0" w:space="0" w:color="auto"/>
        <w:right w:val="none" w:sz="0" w:space="0" w:color="auto"/>
      </w:divBdr>
    </w:div>
    <w:div w:id="1777020597">
      <w:bodyDiv w:val="1"/>
      <w:marLeft w:val="0"/>
      <w:marRight w:val="0"/>
      <w:marTop w:val="0"/>
      <w:marBottom w:val="0"/>
      <w:divBdr>
        <w:top w:val="none" w:sz="0" w:space="0" w:color="auto"/>
        <w:left w:val="none" w:sz="0" w:space="0" w:color="auto"/>
        <w:bottom w:val="none" w:sz="0" w:space="0" w:color="auto"/>
        <w:right w:val="none" w:sz="0" w:space="0" w:color="auto"/>
      </w:divBdr>
    </w:div>
    <w:div w:id="1809862630">
      <w:bodyDiv w:val="1"/>
      <w:marLeft w:val="0"/>
      <w:marRight w:val="0"/>
      <w:marTop w:val="0"/>
      <w:marBottom w:val="0"/>
      <w:divBdr>
        <w:top w:val="none" w:sz="0" w:space="0" w:color="auto"/>
        <w:left w:val="none" w:sz="0" w:space="0" w:color="auto"/>
        <w:bottom w:val="none" w:sz="0" w:space="0" w:color="auto"/>
        <w:right w:val="none" w:sz="0" w:space="0" w:color="auto"/>
      </w:divBdr>
    </w:div>
    <w:div w:id="21278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D500F"/>
    <w:rsid w:val="003F6567"/>
    <w:rsid w:val="00455EAE"/>
    <w:rsid w:val="00456F3E"/>
    <w:rsid w:val="004D4026"/>
    <w:rsid w:val="00524337"/>
    <w:rsid w:val="00527D16"/>
    <w:rsid w:val="00541A3C"/>
    <w:rsid w:val="005706C1"/>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D7E6D"/>
    <w:rsid w:val="00AE0D7F"/>
    <w:rsid w:val="00B3644C"/>
    <w:rsid w:val="00B40FB1"/>
    <w:rsid w:val="00BA3784"/>
    <w:rsid w:val="00C26C73"/>
    <w:rsid w:val="00C35A82"/>
    <w:rsid w:val="00CA6C0F"/>
    <w:rsid w:val="00D323B8"/>
    <w:rsid w:val="00D70D61"/>
    <w:rsid w:val="00D76E75"/>
    <w:rsid w:val="00DC5581"/>
    <w:rsid w:val="00E037C5"/>
    <w:rsid w:val="00E25F5E"/>
    <w:rsid w:val="00E671CD"/>
    <w:rsid w:val="00E91AA1"/>
    <w:rsid w:val="00E9386B"/>
    <w:rsid w:val="00EB56A5"/>
    <w:rsid w:val="00EE2778"/>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2CA0F-D2BE-4835-8363-0B7CD02F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2235</Words>
  <Characters>12740</Characters>
  <Application>Microsoft Office Word</Application>
  <DocSecurity>0</DocSecurity>
  <Lines>106</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GGanchev</dc:creator>
  <cp:lastModifiedBy>Law_Secretary2</cp:lastModifiedBy>
  <cp:revision>2</cp:revision>
  <dcterms:created xsi:type="dcterms:W3CDTF">2017-08-30T13:40:00Z</dcterms:created>
  <dcterms:modified xsi:type="dcterms:W3CDTF">2017-08-30T13:40:00Z</dcterms:modified>
</cp:coreProperties>
</file>