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93" w:rsidRPr="00932C15" w:rsidRDefault="00883293" w:rsidP="0088329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ПРОЦЕДУРА ПО ОВОС</w:t>
      </w:r>
      <w:bookmarkStart w:id="0" w:name="_GoBack"/>
      <w:bookmarkEnd w:id="0"/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Каква е процедурата по оценка на въздействието на околната среда (ОВОС) и как се обжалват административните решения по нея?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Процедурата по оценка на въздействието на околната среда (ОВОС) е неразделна част от реализирането на всеки един голям инвестиционен проект. Независимо дали ще инвестирате в построяване на магистрален път, завод за преработка на отпадъци, вятърна електроцентрала и др., вие несъмнено следва да получите положително решение от компетентните органи относно въздействието, което реализацията на вашия проект ще окаже върху околната среда.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I. Исторически преглед и законодателна рамка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Българският законодател за първи път въвежда процедурата по ОВОС през  1991 г., когато е приет тогавашният </w:t>
      </w:r>
      <w:hyperlink r:id="rId4" w:tgtFrame="_blank" w:tooltip="ЗОО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Закон за опазване на околната среда (ЗООС)</w:t>
        </w:r>
      </w:hyperlink>
      <w:r w:rsidRPr="00883293">
        <w:rPr>
          <w:rFonts w:ascii="Arial" w:hAnsi="Arial" w:cs="Arial"/>
          <w:sz w:val="24"/>
          <w:szCs w:val="24"/>
        </w:rPr>
        <w:t>. Същият имплементира разпоредбите на </w:t>
      </w:r>
      <w:hyperlink r:id="rId5" w:tgtFrame="_blank" w:tooltip="Директива 85/337/ЕЕ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Директива 85/337/ЕЕС</w:t>
        </w:r>
      </w:hyperlink>
      <w:r w:rsidRPr="00883293">
        <w:rPr>
          <w:rFonts w:ascii="Arial" w:hAnsi="Arial" w:cs="Arial"/>
          <w:sz w:val="24"/>
          <w:szCs w:val="24"/>
        </w:rPr>
        <w:t> на Съвета от 27 юни 1985 година относно оценката на въздействието на някои публични и частни проекти върху околната среда. Процедурата по ОВОС е доразвита в действащия Закон за опазване на околната среда, приет през 2002 г. Относно процедурата по ОВОС приложение намира и Наредбата за условията и реда за извършване на оценка на въздействието върху околната среда (НУРИОВОС) от 2003 г.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Целта на приетите законови и подзаконови актове на родния законодател е да транспонира в най-широка степен изискванията във връзка с опазването на околната среда, които европейското законодателство поставя посредством </w:t>
      </w:r>
      <w:hyperlink r:id="rId6" w:tgtFrame="_blank" w:tooltip="Директива 2014/52/Е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Директива 2014/52/ЕС</w:t>
        </w:r>
      </w:hyperlink>
      <w:r w:rsidRPr="00883293">
        <w:rPr>
          <w:rFonts w:ascii="Arial" w:hAnsi="Arial" w:cs="Arial"/>
          <w:sz w:val="24"/>
          <w:szCs w:val="24"/>
        </w:rPr>
        <w:t>, както и Конвенцията ЗА ОВОС в трансграничен контекст, по която България е страна.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II. Кои инвестиционни предложения се нуждаят от ОВОС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Чл. 92 от ЗООС регламентира кои инвестиционни предложения задължително следва да преминат през процедура от ОВОС, като същият препраща към Приложения № 1 и 2 от ЗООС. Най-общо казано от ОВОС се нуждаят всички големи проекти в областта на строителството, чиято реализация предполага оказване на значително въздействие върху околната среда. Това са инвестиционни предложения във връзка с изграждането на пътища, железопътни линии, ски писти, ски лифтове, язовири, електроцентрали, в т.ч. АЕЦ, ТЕЦ, вятърни и фотоволтаични централи над определена мощност, рафинерии, пристанища, летища, заводи за преработка на тежки метали, заводи за преработка на отпадъци, пречиствателни станции, големи ферми за отглеждане на животни и птици, кариери, електропроводи, тръбопроводи и др.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III. Етапи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Процедурата по ОВОС се състои от </w:t>
      </w:r>
      <w:r w:rsidRPr="00883293">
        <w:rPr>
          <w:rFonts w:ascii="Arial" w:hAnsi="Arial" w:cs="Arial"/>
          <w:b/>
          <w:bCs/>
          <w:sz w:val="24"/>
          <w:szCs w:val="24"/>
        </w:rPr>
        <w:t>7 основни етапа</w:t>
      </w:r>
      <w:r w:rsidRPr="00883293">
        <w:rPr>
          <w:rFonts w:ascii="Arial" w:hAnsi="Arial" w:cs="Arial"/>
          <w:sz w:val="24"/>
          <w:szCs w:val="24"/>
        </w:rPr>
        <w:t>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1. Първият от тях е </w:t>
      </w:r>
      <w:r w:rsidRPr="00883293">
        <w:rPr>
          <w:rFonts w:ascii="Arial" w:hAnsi="Arial" w:cs="Arial"/>
          <w:b/>
          <w:bCs/>
          <w:sz w:val="24"/>
          <w:szCs w:val="24"/>
        </w:rPr>
        <w:t>уведомяването на компетентните органи и засегнатото население. </w:t>
      </w:r>
      <w:r w:rsidRPr="00883293">
        <w:rPr>
          <w:rFonts w:ascii="Arial" w:hAnsi="Arial" w:cs="Arial"/>
          <w:sz w:val="24"/>
          <w:szCs w:val="24"/>
        </w:rPr>
        <w:t xml:space="preserve">Възложителят е длъжен да уведоми компетентните органи относно </w:t>
      </w:r>
      <w:r w:rsidRPr="00883293">
        <w:rPr>
          <w:rFonts w:ascii="Arial" w:hAnsi="Arial" w:cs="Arial"/>
          <w:sz w:val="24"/>
          <w:szCs w:val="24"/>
        </w:rPr>
        <w:lastRenderedPageBreak/>
        <w:t>своето инвестиционно предложение, като това са </w:t>
      </w:r>
      <w:hyperlink r:id="rId7" w:tgtFrame="_blank" w:tooltip="МОСВ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Министерството на околната среда и водите (МОСВ)</w:t>
        </w:r>
      </w:hyperlink>
      <w:r w:rsidRPr="00883293">
        <w:rPr>
          <w:rFonts w:ascii="Arial" w:hAnsi="Arial" w:cs="Arial"/>
          <w:sz w:val="24"/>
          <w:szCs w:val="24"/>
        </w:rPr>
        <w:t xml:space="preserve"> и Регионалните инспекции по </w:t>
      </w:r>
      <w:proofErr w:type="spellStart"/>
      <w:r w:rsidRPr="00883293">
        <w:rPr>
          <w:rFonts w:ascii="Arial" w:hAnsi="Arial" w:cs="Arial"/>
          <w:sz w:val="24"/>
          <w:szCs w:val="24"/>
        </w:rPr>
        <w:t>колна</w:t>
      </w:r>
      <w:proofErr w:type="spellEnd"/>
      <w:r w:rsidRPr="00883293">
        <w:rPr>
          <w:rFonts w:ascii="Arial" w:hAnsi="Arial" w:cs="Arial"/>
          <w:sz w:val="24"/>
          <w:szCs w:val="24"/>
        </w:rPr>
        <w:t xml:space="preserve"> среда и водите (РИОСВ) в зависимост от мащаба на проекта. Едновременно с това възложителят информира писмено и засегнатата общественост, като обявява предложението на интернет страницата си и чрез средствата за масово осведомяване или по друг подходящ начин. Следва да се отбележи, че на сайта на МОСВ се съдържа публичен регистър относно процедурите по ОВОС (линк към регистъра - </w:t>
      </w:r>
      <w:hyperlink r:id="rId8" w:history="1">
        <w:r w:rsidRPr="00883293">
          <w:rPr>
            <w:rStyle w:val="Hyperlink"/>
            <w:rFonts w:ascii="Arial" w:hAnsi="Arial" w:cs="Arial"/>
            <w:sz w:val="24"/>
            <w:szCs w:val="24"/>
          </w:rPr>
          <w:t>http://registers.moew.government.bg/ovos/</w:t>
        </w:r>
      </w:hyperlink>
      <w:r w:rsidRPr="00883293">
        <w:rPr>
          <w:rFonts w:ascii="Arial" w:hAnsi="Arial" w:cs="Arial"/>
          <w:sz w:val="24"/>
          <w:szCs w:val="24"/>
        </w:rPr>
        <w:t>).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2. Вторият етап е </w:t>
      </w:r>
      <w:r w:rsidRPr="00883293">
        <w:rPr>
          <w:rFonts w:ascii="Arial" w:hAnsi="Arial" w:cs="Arial"/>
          <w:b/>
          <w:bCs/>
          <w:sz w:val="24"/>
          <w:szCs w:val="24"/>
        </w:rPr>
        <w:t>преценяване на необходимостта от ОВОС. </w:t>
      </w:r>
      <w:r w:rsidRPr="00883293">
        <w:rPr>
          <w:rFonts w:ascii="Arial" w:hAnsi="Arial" w:cs="Arial"/>
          <w:sz w:val="24"/>
          <w:szCs w:val="24"/>
        </w:rPr>
        <w:t>Компетентният орган взема решение дали за съответното инвестиционно предложение следва да бъде проведена процедура по ОВОС и уведомява възложителят за това.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3. Третият етап е свързан с определяне на обхвата, съдържанието и формата на доклада за ОВОС, както и </w:t>
      </w:r>
      <w:r w:rsidRPr="00883293">
        <w:rPr>
          <w:rFonts w:ascii="Arial" w:hAnsi="Arial" w:cs="Arial"/>
          <w:b/>
          <w:bCs/>
          <w:sz w:val="24"/>
          <w:szCs w:val="24"/>
        </w:rPr>
        <w:t>изготвянето му</w:t>
      </w:r>
      <w:r w:rsidRPr="00883293">
        <w:rPr>
          <w:rFonts w:ascii="Arial" w:hAnsi="Arial" w:cs="Arial"/>
          <w:sz w:val="24"/>
          <w:szCs w:val="24"/>
        </w:rPr>
        <w:t>. Докладът по ОВОС е нужно да съдържа изчерпателна информация относно спецификите на предстоящото строителство, характеристиките на съществуващата околна среда и всички нейни компоненти, значимостта на предполагаемите въздействия, алтернативите за инвестиционни предложения, източниците на информация, методиките за прогнози и оценка на въздействието върху околната среда, мерките за намаляване на предполагаемите отрицателни въздействия върху околната среда. Следва да се обърне внимание на преките и непреките въздействия на инвестиционното предложение върху населението и човешкото здраве, биологичното разнообразие, в т.ч. видовете и местообитанията - предмет на опазване на защитените зони от Националната екологична мрежа, земните недра, почвата, водата, въздуха и климата, материалните активи, културното наследство и ландшафта. Докладът по ОВОС се изработва от екип от независими експерти, който включва специалисти от редица области на науката – еколози, орнитолози и др.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4. След внасянето на Доклада по ОВОС се дава възможност на съответните органи да извършат </w:t>
      </w:r>
      <w:r w:rsidRPr="00883293">
        <w:rPr>
          <w:rFonts w:ascii="Arial" w:hAnsi="Arial" w:cs="Arial"/>
          <w:b/>
          <w:bCs/>
          <w:sz w:val="24"/>
          <w:szCs w:val="24"/>
        </w:rPr>
        <w:t>оценка за качеството му</w:t>
      </w:r>
      <w:r w:rsidRPr="00883293">
        <w:rPr>
          <w:rFonts w:ascii="Arial" w:hAnsi="Arial" w:cs="Arial"/>
          <w:sz w:val="24"/>
          <w:szCs w:val="24"/>
        </w:rPr>
        <w:t xml:space="preserve"> (четвърти етап). С други думи прави се преценка дали докладът отговаря на заданието. Оценката следва да се извърши от административния орган в 30-дневен срок от внасянето на доклада. Оценката може да бъде положителна или отрицателна, като в случай на отрицателна оценка органът дава указания за отстраняването на </w:t>
      </w:r>
      <w:proofErr w:type="spellStart"/>
      <w:r w:rsidRPr="00883293">
        <w:rPr>
          <w:rFonts w:ascii="Arial" w:hAnsi="Arial" w:cs="Arial"/>
          <w:sz w:val="24"/>
          <w:szCs w:val="24"/>
        </w:rPr>
        <w:t>непълнотите</w:t>
      </w:r>
      <w:proofErr w:type="spellEnd"/>
      <w:r w:rsidRPr="00883293">
        <w:rPr>
          <w:rFonts w:ascii="Arial" w:hAnsi="Arial" w:cs="Arial"/>
          <w:sz w:val="24"/>
          <w:szCs w:val="24"/>
        </w:rPr>
        <w:t xml:space="preserve"> и несъответствията в доклада. При три отрицателни оценки на доклада процедурата по ОВОС се прекратява. Решението за прекратяване подлежи на обжалване пред съответния Административен съд.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5. В случай че оценката на Доклада е положителна, се пристъпва към петия етап – </w:t>
      </w:r>
      <w:r w:rsidRPr="00883293">
        <w:rPr>
          <w:rFonts w:ascii="Arial" w:hAnsi="Arial" w:cs="Arial"/>
          <w:b/>
          <w:bCs/>
          <w:sz w:val="24"/>
          <w:szCs w:val="24"/>
        </w:rPr>
        <w:t>обществено обсъждане на доклада</w:t>
      </w:r>
      <w:r w:rsidRPr="00883293">
        <w:rPr>
          <w:rFonts w:ascii="Arial" w:hAnsi="Arial" w:cs="Arial"/>
          <w:sz w:val="24"/>
          <w:szCs w:val="24"/>
        </w:rPr>
        <w:t xml:space="preserve">. Същото се осъществява в общините, районите и кметствата, които евентуално могат да бъдат засегнати пряко от осъществяването на инвестиционното предложение. Всеки един гражданин може да се запознае с Доклада, както да вземе участие в общественото обсъждане чрез участие в дискусия и поставяне на въпроси към експертите. Населението се известява за предстоящото обществено обсъждане чрез поставяне на обявление на видно място в сградата на общината/кметството, </w:t>
      </w:r>
      <w:r w:rsidRPr="00883293">
        <w:rPr>
          <w:rFonts w:ascii="Arial" w:hAnsi="Arial" w:cs="Arial"/>
          <w:sz w:val="24"/>
          <w:szCs w:val="24"/>
        </w:rPr>
        <w:lastRenderedPageBreak/>
        <w:t>чрез интернет сайта на общината, интернет сайта на Възложителя и чрез средствата за масово осведомяване, в т.ч. и чрез местната преса и радио. Протоколът от обществените обсъждания се представя на административния орган, който може да вземе решение и да възложи допълване на доклада в резултата на постъпили по време на обществените обсъждания мнения, становища и възражения. В случай на подобно преработване на доклада е необходимо да бъде осигурено ново обществено обсъждане на същия.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6. След приключване на общественото обсъждане се пристъпва към предпоследния етап от процедурата – </w:t>
      </w:r>
      <w:r w:rsidRPr="00883293">
        <w:rPr>
          <w:rFonts w:ascii="Arial" w:hAnsi="Arial" w:cs="Arial"/>
          <w:b/>
          <w:bCs/>
          <w:sz w:val="24"/>
          <w:szCs w:val="24"/>
        </w:rPr>
        <w:t>вземане на решение по ОВОС</w:t>
      </w:r>
      <w:r w:rsidRPr="00883293">
        <w:rPr>
          <w:rFonts w:ascii="Arial" w:hAnsi="Arial" w:cs="Arial"/>
          <w:sz w:val="24"/>
          <w:szCs w:val="24"/>
        </w:rPr>
        <w:t>. Това е същинският и най-важен етап, като положителното решение по ОВОС е абсолютна предпоставка към осъществяване на инвестиционното предложение. Решението следва да бъде взето до 45 дни след приключване на обществените обсъждания. Решението по ОВОС е положително, когато липсват мотивирани възражения по законосъобразност срещу осъществяването на инвестиционното предложение и с плана за изпълнение на мерките за предотвратяване, намаляване или ликвидиране на значителни отрицателни въздействия се осигурява спазването на нормите за качество на околната среда и опазване на човешкото здраве. Решението може да бъде и отрицателно, като най-често срещаните хипотези са ако не са предложени или приети от възложителя или не съществуват други възможни начини за осъществяване на инвестиционното предложение, с които се гарантира спазването на нормите за качество на околната среда, ако ще бъдат увредени в значителна степен защитени зони, ако са депозирани мотивирани възражения по законосъобразност и др.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7. Последният седми етап от процедурата е </w:t>
      </w:r>
      <w:r w:rsidRPr="00883293">
        <w:rPr>
          <w:rFonts w:ascii="Arial" w:hAnsi="Arial" w:cs="Arial"/>
          <w:b/>
          <w:bCs/>
          <w:sz w:val="24"/>
          <w:szCs w:val="24"/>
        </w:rPr>
        <w:t>осъществяването на контрол по изпълнението на решението. </w:t>
      </w:r>
      <w:r w:rsidRPr="00883293">
        <w:rPr>
          <w:rFonts w:ascii="Arial" w:hAnsi="Arial" w:cs="Arial"/>
          <w:sz w:val="24"/>
          <w:szCs w:val="24"/>
        </w:rPr>
        <w:t>Същият контрол се осъществява от съответните компетентни органи при одобряване и съгласуване на инвестиционните проекти, по време на строителството, при издаване на разрешение за ползване на строежа и по време на експлоатацията на обекта.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IV. Обжалване на Решенията по ОВОС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Всяко едно Решение по ОВОС, независимо дали е положително или отрицателно, може да бъде обжалвано от лицата, които имат правен интерес от това, в 14-дневен срок от оповестяването му по съответния законов ред. При отрицателните решения това е възложителят на инвестиционното предложение. Напоследък е доста нашумяло да се обжалват и положителните решения от различни природозащитни организации.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Процедурата по обжалването се извършва чрез административния орган, издал решението, до родово компетентния административен съд. Съдебното производство е 2-инстанционно, като решенията на административните съдилища подлежат на обжалване пред </w:t>
      </w:r>
      <w:hyperlink r:id="rId9" w:tgtFrame="_blank" w:tooltip="ВА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Върховния административен съд</w:t>
        </w:r>
      </w:hyperlink>
      <w:r w:rsidRPr="00883293">
        <w:rPr>
          <w:rFonts w:ascii="Arial" w:hAnsi="Arial" w:cs="Arial"/>
          <w:sz w:val="24"/>
          <w:szCs w:val="24"/>
        </w:rPr>
        <w:t>, а решенията на тричленен състав на ВАС като първа инстанция се обжалват пред 5-членен състав на ВАС.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V. Различни хипотези при обжалване на решенията. Съдебна практика.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lastRenderedPageBreak/>
        <w:t>В настоящата точка ще разгледаме някои специфични хипотези от гледната точна на съдилищата, изразени в процедурите по обжалване на решенията по ОВОС.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Едно от честите основания за отмяна на отрицателни решения по ОВОС е, когато същите са основават на възражения, постъпили след провеждане на обществените обсъждания. В този случай преди да се произнесе решаващият орган е длъжен да изиска от Възложителя представяне на нова информация, преработване и допълване на Доклада по ОВОС.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Друга от хипотезите, при която се стига до отмяната на отрицателните решения по ОВОС, е когато има явно противоречие и несъответствие между изводите на административните органи, събрани в процедурата по ОВОС, в това число даване на положителна оценка на докладите, липса на отрицателни становища от компетентните органи, както и липса на постъпили възражения по време на обществените обсъждания, с изводите от решението, с което не се одобрява реализацията на инвестиционното предложение.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Горните две хипотези са класически примери за нарушение на чл. 35 от </w:t>
      </w:r>
      <w:proofErr w:type="spellStart"/>
      <w:r w:rsidRPr="00883293">
        <w:rPr>
          <w:rFonts w:ascii="Arial" w:hAnsi="Arial" w:cs="Arial"/>
          <w:sz w:val="24"/>
          <w:szCs w:val="24"/>
        </w:rPr>
        <w:fldChar w:fldCharType="begin"/>
      </w:r>
      <w:r w:rsidRPr="00883293">
        <w:rPr>
          <w:rFonts w:ascii="Arial" w:hAnsi="Arial" w:cs="Arial"/>
          <w:sz w:val="24"/>
          <w:szCs w:val="24"/>
        </w:rPr>
        <w:instrText xml:space="preserve"> HYPERLINK "https://www.lex.bg/laws/ldoc/2135521015" \o "АПК" \t "_blank" </w:instrText>
      </w:r>
      <w:r w:rsidRPr="00883293">
        <w:rPr>
          <w:rFonts w:ascii="Arial" w:hAnsi="Arial" w:cs="Arial"/>
          <w:sz w:val="24"/>
          <w:szCs w:val="24"/>
        </w:rPr>
        <w:fldChar w:fldCharType="separate"/>
      </w:r>
      <w:r w:rsidRPr="00883293">
        <w:rPr>
          <w:rStyle w:val="Hyperlink"/>
          <w:rFonts w:ascii="Arial" w:hAnsi="Arial" w:cs="Arial"/>
          <w:sz w:val="24"/>
          <w:szCs w:val="24"/>
        </w:rPr>
        <w:t>Административнопроцесуалния</w:t>
      </w:r>
      <w:proofErr w:type="spellEnd"/>
      <w:r w:rsidRPr="00883293">
        <w:rPr>
          <w:rStyle w:val="Hyperlink"/>
          <w:rFonts w:ascii="Arial" w:hAnsi="Arial" w:cs="Arial"/>
          <w:sz w:val="24"/>
          <w:szCs w:val="24"/>
        </w:rPr>
        <w:t xml:space="preserve"> кодекс (АПК)</w:t>
      </w:r>
      <w:r w:rsidRPr="00883293">
        <w:rPr>
          <w:rFonts w:ascii="Arial" w:hAnsi="Arial" w:cs="Arial"/>
          <w:sz w:val="24"/>
          <w:szCs w:val="24"/>
        </w:rPr>
        <w:fldChar w:fldCharType="end"/>
      </w:r>
      <w:r w:rsidRPr="00883293">
        <w:rPr>
          <w:rFonts w:ascii="Arial" w:hAnsi="Arial" w:cs="Arial"/>
          <w:sz w:val="24"/>
          <w:szCs w:val="24"/>
        </w:rPr>
        <w:t>, който предвижда, че индивидуалният административен акт се издава, след като се изяснят фактите и обстоятелствата от значение за случая и се обсъдят обясненията и възраженията на заинтересованите граждани и организации, ако такива са дадени, съответно направени.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 xml:space="preserve">Често се стига и до прекратяване на процедурата по ОВОС в следствие на дадени три отрицателни оценки на доклада (чл. 15, ал. 4 от НУРИОВОС). За да бъде законосъобразно решението, законодателят изисква в първата отрицателна оценка да бъдат констатирани и изчерпани всички пропуски на доклада, а втората и третата отрицателни оценки да бъдат давани вследствие на </w:t>
      </w:r>
      <w:proofErr w:type="spellStart"/>
      <w:r w:rsidRPr="00883293">
        <w:rPr>
          <w:rFonts w:ascii="Arial" w:hAnsi="Arial" w:cs="Arial"/>
          <w:sz w:val="24"/>
          <w:szCs w:val="24"/>
        </w:rPr>
        <w:t>неотстраняване</w:t>
      </w:r>
      <w:proofErr w:type="spellEnd"/>
      <w:r w:rsidRPr="00883293">
        <w:rPr>
          <w:rFonts w:ascii="Arial" w:hAnsi="Arial" w:cs="Arial"/>
          <w:sz w:val="24"/>
          <w:szCs w:val="24"/>
        </w:rPr>
        <w:t xml:space="preserve"> на констатираните с първата оценка пропуски. В много случаи обаче това не се случва, като с втората и третата отрицателни оценки решаващият административен орган констатира нови пропуски, които не са били отчетени с първата оценка. Горното е основание за отмяна на решението за прекратяване и връщане на процедурата със задължителни указания до административния орган.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b/>
          <w:bCs/>
          <w:sz w:val="24"/>
          <w:szCs w:val="24"/>
        </w:rPr>
        <w:t>VI. Наказателна процедура срещу България.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>С Решение от 14.01.2016 г. </w:t>
      </w:r>
      <w:hyperlink r:id="rId10" w:tgtFrame="_blank" w:tooltip="Съд на Е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Съдът на ЕС</w:t>
        </w:r>
      </w:hyperlink>
      <w:r w:rsidRPr="00883293">
        <w:rPr>
          <w:rFonts w:ascii="Arial" w:hAnsi="Arial" w:cs="Arial"/>
          <w:sz w:val="24"/>
          <w:szCs w:val="24"/>
        </w:rPr>
        <w:t> осъди България за неспазване на екологичното законодателство.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i/>
          <w:iCs/>
          <w:sz w:val="24"/>
          <w:szCs w:val="24"/>
        </w:rPr>
        <w:t>Линк към решението:</w:t>
      </w:r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Pr="00883293">
          <w:rPr>
            <w:rStyle w:val="Hyperlink"/>
            <w:rFonts w:ascii="Arial" w:hAnsi="Arial" w:cs="Arial"/>
            <w:i/>
            <w:iCs/>
            <w:sz w:val="24"/>
            <w:szCs w:val="24"/>
          </w:rPr>
          <w:t>http://curia.europa.eu/juris/document/document.jsf;jsessionid=9ea7d2dc30ddc9060b1aae4b4014badbd8a7a22f05c1.e34KaxiLc3qMb40Rch0SaxyNch10?text=&amp;docid=173520&amp;pageIndex=0&amp;doclang=bg&amp;mode=lst&amp;dir=&amp;occ=first&amp;part=1&amp;cid=784150</w:t>
        </w:r>
      </w:hyperlink>
    </w:p>
    <w:p w:rsidR="00883293" w:rsidRPr="00883293" w:rsidRDefault="00883293" w:rsidP="00883293">
      <w:pPr>
        <w:jc w:val="both"/>
        <w:rPr>
          <w:rFonts w:ascii="Arial" w:hAnsi="Arial" w:cs="Arial"/>
          <w:sz w:val="24"/>
          <w:szCs w:val="24"/>
        </w:rPr>
      </w:pPr>
      <w:r w:rsidRPr="00883293">
        <w:rPr>
          <w:rFonts w:ascii="Arial" w:hAnsi="Arial" w:cs="Arial"/>
          <w:sz w:val="24"/>
          <w:szCs w:val="24"/>
        </w:rPr>
        <w:t xml:space="preserve">Българската държава е призната за виновна по 4 параграфа, като основните от тях са, че е одобрила изграждането на редица вятърни паркове и хотелски комплекс с голф игрище на територията на защитени зони „Калиакра“ и „Белите </w:t>
      </w:r>
      <w:r w:rsidRPr="00883293">
        <w:rPr>
          <w:rFonts w:ascii="Arial" w:hAnsi="Arial" w:cs="Arial"/>
          <w:sz w:val="24"/>
          <w:szCs w:val="24"/>
        </w:rPr>
        <w:lastRenderedPageBreak/>
        <w:t>скали“, с което не е сторила необходимото за запазването на флората и фауна, нарушавайки задълженията си по </w:t>
      </w:r>
      <w:hyperlink r:id="rId12" w:tgtFrame="_blank" w:tooltip="Директива 2009/147/ЕО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Директива 2009/147/ЕО</w:t>
        </w:r>
      </w:hyperlink>
      <w:r w:rsidRPr="00883293">
        <w:rPr>
          <w:rFonts w:ascii="Arial" w:hAnsi="Arial" w:cs="Arial"/>
          <w:sz w:val="24"/>
          <w:szCs w:val="24"/>
        </w:rPr>
        <w:t> относно опазването на дивите птици и </w:t>
      </w:r>
      <w:hyperlink r:id="rId13" w:tgtFrame="_blank" w:tooltip="Директива 2011/92/ЕС" w:history="1">
        <w:r w:rsidRPr="00883293">
          <w:rPr>
            <w:rStyle w:val="Hyperlink"/>
            <w:rFonts w:ascii="Arial" w:hAnsi="Arial" w:cs="Arial"/>
            <w:sz w:val="24"/>
            <w:szCs w:val="24"/>
          </w:rPr>
          <w:t>Директива 2011/92/ЕС</w:t>
        </w:r>
      </w:hyperlink>
      <w:r w:rsidRPr="00883293">
        <w:rPr>
          <w:rFonts w:ascii="Arial" w:hAnsi="Arial" w:cs="Arial"/>
          <w:sz w:val="24"/>
          <w:szCs w:val="24"/>
        </w:rPr>
        <w:t> относно оценката на въздействието на някои публични и частни проекти върху околната среда. По един от проектите българската администрация е сметнала, че въобще не следва да се извършва ОВОС, а останалите инвестиционни предложения са получили положителна оценка по ОВОС, въпреки че засягат местообитания в защитени зони. Европейският съд е категоричен, че действията на родната администрация са в нарушение на европейското екологично законодателство, обективирано в горецитираните директиви, чиито разпоредби са задължителни за всички страни членки.</w:t>
      </w:r>
    </w:p>
    <w:p w:rsidR="001A7186" w:rsidRPr="00883293" w:rsidRDefault="001A7186" w:rsidP="00883293">
      <w:pPr>
        <w:jc w:val="both"/>
        <w:rPr>
          <w:rFonts w:ascii="Arial" w:hAnsi="Arial" w:cs="Arial"/>
          <w:sz w:val="24"/>
          <w:szCs w:val="24"/>
        </w:rPr>
      </w:pPr>
    </w:p>
    <w:sectPr w:rsidR="001A7186" w:rsidRPr="0088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93"/>
    <w:rsid w:val="001A7186"/>
    <w:rsid w:val="00883293"/>
    <w:rsid w:val="00932C15"/>
    <w:rsid w:val="00A2465B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75B"/>
  <w15:chartTrackingRefBased/>
  <w15:docId w15:val="{235FF006-40BB-4ACB-A57A-DCCF309B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838">
          <w:marLeft w:val="0"/>
          <w:marRight w:val="0"/>
          <w:marTop w:val="22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s.moew.government.bg/ovos/" TargetMode="External"/><Relationship Id="rId13" Type="http://schemas.openxmlformats.org/officeDocument/2006/relationships/hyperlink" Target="https://eur-lex.europa.eu/legal-content/BG/TXT/PDF/?uri=CELEX:32011L0093&amp;from=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w.government.bg/" TargetMode="External"/><Relationship Id="rId12" Type="http://schemas.openxmlformats.org/officeDocument/2006/relationships/hyperlink" Target="https://eur-lex.europa.eu/legal-content/BG/TXT/PDF/?uri=CELEX:32009L0147&amp;from=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BG/TXT/PDF/?uri=CELEX:32014L0052&amp;from=BG" TargetMode="External"/><Relationship Id="rId11" Type="http://schemas.openxmlformats.org/officeDocument/2006/relationships/hyperlink" Target="http://curia.europa.eu/juris/document/document.jsf;jsessionid=9ea7d2dc30ddc9060b1aae4b4014badbd8a7a22f05c1.e34KaxiLc3qMb40Rch0SaxyNch10?text=&amp;docid=173520&amp;pageIndex=0&amp;doclang=bg&amp;mode=lst&amp;dir=&amp;occ=first&amp;part=1&amp;cid=784150" TargetMode="External"/><Relationship Id="rId5" Type="http://schemas.openxmlformats.org/officeDocument/2006/relationships/hyperlink" Target="https://eur-lex.europa.eu/legal-content/BG/TXT/PDF/?uri=CELEX:31985L0337&amp;from=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uria.europa.eu/jcms/jcms/j_6/bg/" TargetMode="External"/><Relationship Id="rId4" Type="http://schemas.openxmlformats.org/officeDocument/2006/relationships/hyperlink" Target="https://lex.bg/laws/ldoc/2135458102" TargetMode="External"/><Relationship Id="rId9" Type="http://schemas.openxmlformats.org/officeDocument/2006/relationships/hyperlink" Target="http://www.sac.government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2022-11-26T15:46:00Z</dcterms:created>
  <dcterms:modified xsi:type="dcterms:W3CDTF">2022-11-27T15:37:00Z</dcterms:modified>
</cp:coreProperties>
</file>