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0D6" w:rsidRPr="00EE20D6" w:rsidRDefault="00EE20D6" w:rsidP="00EE20D6">
      <w:pPr>
        <w:pBdr>
          <w:bottom w:val="single" w:sz="6" w:space="8" w:color="EEEEEE"/>
        </w:pBdr>
        <w:spacing w:after="150" w:line="240" w:lineRule="auto"/>
        <w:outlineLvl w:val="0"/>
        <w:rPr>
          <w:rFonts w:ascii="Times New Roman" w:eastAsia="Times New Roman" w:hAnsi="Times New Roman" w:cs="Times New Roman"/>
          <w:b/>
          <w:bCs/>
          <w:caps/>
          <w:color w:val="000000"/>
          <w:kern w:val="36"/>
          <w:sz w:val="27"/>
          <w:szCs w:val="27"/>
          <w:lang w:eastAsia="bg-BG"/>
        </w:rPr>
      </w:pPr>
      <w:r w:rsidRPr="00EE20D6">
        <w:rPr>
          <w:rFonts w:ascii="Times New Roman" w:eastAsia="Times New Roman" w:hAnsi="Times New Roman" w:cs="Times New Roman"/>
          <w:b/>
          <w:bCs/>
          <w:caps/>
          <w:color w:val="000000"/>
          <w:kern w:val="36"/>
          <w:sz w:val="27"/>
          <w:szCs w:val="27"/>
          <w:lang w:eastAsia="bg-BG"/>
        </w:rPr>
        <w:t>СОЛАРНИ СИСТЕМИ ЗА ТЕХНОЛОГИЧНА ТОПЛИНА</w:t>
      </w:r>
    </w:p>
    <w:p w:rsidR="00EE20D6" w:rsidRPr="00EE20D6" w:rsidRDefault="00EE20D6" w:rsidP="00EE20D6">
      <w:pPr>
        <w:spacing w:after="150" w:line="240" w:lineRule="auto"/>
        <w:rPr>
          <w:rFonts w:ascii="Times New Roman" w:eastAsia="Times New Roman" w:hAnsi="Times New Roman" w:cs="Times New Roman"/>
          <w:sz w:val="18"/>
          <w:szCs w:val="18"/>
          <w:lang w:eastAsia="bg-BG"/>
        </w:rPr>
      </w:pPr>
      <w:r w:rsidRPr="00EE20D6">
        <w:rPr>
          <w:rFonts w:ascii="Times New Roman" w:eastAsia="Times New Roman" w:hAnsi="Times New Roman" w:cs="Times New Roman"/>
          <w:sz w:val="18"/>
          <w:szCs w:val="18"/>
          <w:lang w:eastAsia="bg-BG"/>
        </w:rPr>
        <w:t>• </w:t>
      </w:r>
      <w:hyperlink r:id="rId5" w:tooltip="ВЕИ енергетикa" w:history="1">
        <w:r w:rsidRPr="00EE20D6">
          <w:rPr>
            <w:rFonts w:ascii="Times New Roman" w:eastAsia="Times New Roman" w:hAnsi="Times New Roman" w:cs="Times New Roman"/>
            <w:color w:val="777777"/>
            <w:sz w:val="18"/>
            <w:szCs w:val="18"/>
            <w:lang w:eastAsia="bg-BG"/>
          </w:rPr>
          <w:t xml:space="preserve">ВЕИ </w:t>
        </w:r>
        <w:proofErr w:type="spellStart"/>
        <w:r w:rsidRPr="00EE20D6">
          <w:rPr>
            <w:rFonts w:ascii="Times New Roman" w:eastAsia="Times New Roman" w:hAnsi="Times New Roman" w:cs="Times New Roman"/>
            <w:color w:val="777777"/>
            <w:sz w:val="18"/>
            <w:szCs w:val="18"/>
            <w:lang w:eastAsia="bg-BG"/>
          </w:rPr>
          <w:t>енергетикa</w:t>
        </w:r>
        <w:proofErr w:type="spellEnd"/>
      </w:hyperlink>
      <w:r w:rsidRPr="00EE20D6">
        <w:rPr>
          <w:rFonts w:ascii="Times New Roman" w:eastAsia="Times New Roman" w:hAnsi="Times New Roman" w:cs="Times New Roman"/>
          <w:sz w:val="18"/>
          <w:szCs w:val="18"/>
          <w:lang w:eastAsia="bg-BG"/>
        </w:rPr>
        <w:t> • </w:t>
      </w:r>
      <w:hyperlink r:id="rId6" w:tooltip="Технически статии" w:history="1">
        <w:r w:rsidRPr="00EE20D6">
          <w:rPr>
            <w:rFonts w:ascii="Times New Roman" w:eastAsia="Times New Roman" w:hAnsi="Times New Roman" w:cs="Times New Roman"/>
            <w:color w:val="777777"/>
            <w:sz w:val="18"/>
            <w:szCs w:val="18"/>
            <w:lang w:eastAsia="bg-BG"/>
          </w:rPr>
          <w:t>Технически статии</w:t>
        </w:r>
      </w:hyperlink>
      <w:r w:rsidRPr="00EE20D6">
        <w:rPr>
          <w:rFonts w:ascii="Times New Roman" w:eastAsia="Times New Roman" w:hAnsi="Times New Roman" w:cs="Times New Roman"/>
          <w:sz w:val="18"/>
          <w:szCs w:val="18"/>
          <w:lang w:eastAsia="bg-BG"/>
        </w:rPr>
        <w:t> • </w:t>
      </w:r>
      <w:hyperlink r:id="rId7" w:tooltip="Сп. Енерджи ревю - брой 4, 2023" w:history="1">
        <w:r w:rsidRPr="00EE20D6">
          <w:rPr>
            <w:rFonts w:ascii="Times New Roman" w:eastAsia="Times New Roman" w:hAnsi="Times New Roman" w:cs="Times New Roman"/>
            <w:color w:val="777777"/>
            <w:sz w:val="18"/>
            <w:szCs w:val="18"/>
            <w:lang w:eastAsia="bg-BG"/>
          </w:rPr>
          <w:t>Сп. Енерджи ревю - брой 4, 2023</w:t>
        </w:r>
      </w:hyperlink>
      <w:r w:rsidRPr="00EE20D6">
        <w:rPr>
          <w:rFonts w:ascii="Times New Roman" w:eastAsia="Times New Roman" w:hAnsi="Times New Roman" w:cs="Times New Roman"/>
          <w:sz w:val="18"/>
          <w:szCs w:val="18"/>
          <w:lang w:eastAsia="bg-BG"/>
        </w:rPr>
        <w:t> • 18.07.2023</w:t>
      </w:r>
    </w:p>
    <w:p w:rsidR="00EE20D6" w:rsidRPr="00EE20D6" w:rsidRDefault="00EE20D6" w:rsidP="00EE20D6">
      <w:pPr>
        <w:spacing w:after="0" w:line="240" w:lineRule="auto"/>
        <w:textAlignment w:val="top"/>
        <w:rPr>
          <w:rFonts w:ascii="Times New Roman" w:eastAsia="Times New Roman" w:hAnsi="Times New Roman" w:cs="Times New Roman"/>
          <w:sz w:val="24"/>
          <w:szCs w:val="24"/>
          <w:lang w:eastAsia="bg-BG"/>
        </w:rPr>
      </w:pPr>
      <w:r w:rsidRPr="00EE20D6">
        <w:rPr>
          <w:rFonts w:ascii="Times New Roman" w:eastAsia="Times New Roman" w:hAnsi="Times New Roman" w:cs="Times New Roman"/>
          <w:noProof/>
          <w:sz w:val="24"/>
          <w:szCs w:val="24"/>
          <w:lang w:eastAsia="bg-BG"/>
        </w:rPr>
        <w:drawing>
          <wp:inline distT="0" distB="0" distL="0" distR="0" wp14:anchorId="42DE44C6" wp14:editId="63E7272A">
            <wp:extent cx="6130925" cy="3065780"/>
            <wp:effectExtent l="0" t="0" r="3175" b="1270"/>
            <wp:docPr id="1" name="Picture 1" descr="https://www.energy-review.bg/Files/statii/3dreamstime_m_19862830.jpg?1699538808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energy-review.bg/Files/statii/3dreamstime_m_19862830.jpg?16995388085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30925" cy="3065780"/>
                    </a:xfrm>
                    <a:prstGeom prst="rect">
                      <a:avLst/>
                    </a:prstGeom>
                    <a:noFill/>
                    <a:ln>
                      <a:noFill/>
                    </a:ln>
                  </pic:spPr>
                </pic:pic>
              </a:graphicData>
            </a:graphic>
          </wp:inline>
        </w:drawing>
      </w:r>
    </w:p>
    <w:p w:rsidR="00EE20D6" w:rsidRPr="00EE20D6" w:rsidRDefault="00EE20D6" w:rsidP="00EE20D6">
      <w:pPr>
        <w:numPr>
          <w:ilvl w:val="0"/>
          <w:numId w:val="1"/>
        </w:numPr>
        <w:shd w:val="clear" w:color="auto" w:fill="FFFFFF"/>
        <w:spacing w:after="240" w:line="240" w:lineRule="auto"/>
        <w:ind w:left="450"/>
        <w:jc w:val="both"/>
        <w:textAlignment w:val="top"/>
        <w:rPr>
          <w:rFonts w:ascii="Arial" w:eastAsia="Times New Roman" w:hAnsi="Arial" w:cs="Arial"/>
          <w:color w:val="333333"/>
          <w:sz w:val="18"/>
          <w:szCs w:val="18"/>
          <w:lang w:eastAsia="bg-BG"/>
        </w:rPr>
      </w:pPr>
      <w:r w:rsidRPr="00EE20D6">
        <w:rPr>
          <w:rFonts w:ascii="Arial" w:eastAsia="Times New Roman" w:hAnsi="Arial" w:cs="Arial"/>
          <w:b/>
          <w:bCs/>
          <w:i/>
          <w:iCs/>
          <w:color w:val="333333"/>
          <w:sz w:val="18"/>
          <w:szCs w:val="18"/>
          <w:lang w:eastAsia="bg-BG"/>
        </w:rPr>
        <w:t xml:space="preserve">Според доклад на </w:t>
      </w:r>
      <w:proofErr w:type="spellStart"/>
      <w:r w:rsidRPr="00EE20D6">
        <w:rPr>
          <w:rFonts w:ascii="Arial" w:eastAsia="Times New Roman" w:hAnsi="Arial" w:cs="Arial"/>
          <w:b/>
          <w:bCs/>
          <w:i/>
          <w:iCs/>
          <w:color w:val="333333"/>
          <w:sz w:val="18"/>
          <w:szCs w:val="18"/>
          <w:lang w:eastAsia="bg-BG"/>
        </w:rPr>
        <w:t>Solar</w:t>
      </w:r>
      <w:proofErr w:type="spellEnd"/>
      <w:r w:rsidRPr="00EE20D6">
        <w:rPr>
          <w:rFonts w:ascii="Arial" w:eastAsia="Times New Roman" w:hAnsi="Arial" w:cs="Arial"/>
          <w:b/>
          <w:bCs/>
          <w:i/>
          <w:iCs/>
          <w:color w:val="333333"/>
          <w:sz w:val="18"/>
          <w:szCs w:val="18"/>
          <w:lang w:eastAsia="bg-BG"/>
        </w:rPr>
        <w:t xml:space="preserve"> </w:t>
      </w:r>
      <w:proofErr w:type="spellStart"/>
      <w:r w:rsidRPr="00EE20D6">
        <w:rPr>
          <w:rFonts w:ascii="Arial" w:eastAsia="Times New Roman" w:hAnsi="Arial" w:cs="Arial"/>
          <w:b/>
          <w:bCs/>
          <w:i/>
          <w:iCs/>
          <w:color w:val="333333"/>
          <w:sz w:val="18"/>
          <w:szCs w:val="18"/>
          <w:lang w:eastAsia="bg-BG"/>
        </w:rPr>
        <w:t>Heat</w:t>
      </w:r>
      <w:proofErr w:type="spellEnd"/>
      <w:r w:rsidRPr="00EE20D6">
        <w:rPr>
          <w:rFonts w:ascii="Arial" w:eastAsia="Times New Roman" w:hAnsi="Arial" w:cs="Arial"/>
          <w:b/>
          <w:bCs/>
          <w:i/>
          <w:iCs/>
          <w:color w:val="333333"/>
          <w:sz w:val="18"/>
          <w:szCs w:val="18"/>
          <w:lang w:eastAsia="bg-BG"/>
        </w:rPr>
        <w:t xml:space="preserve"> Worldwide общият брой на проектите за соларна технологична топлина в индустрията в света в края на 2020 г. е около 891, с обща инсталирана колекторна площ от 1,13 млн. кв. м.</w:t>
      </w:r>
    </w:p>
    <w:p w:rsidR="00EE20D6" w:rsidRPr="00EE20D6" w:rsidRDefault="00EE20D6" w:rsidP="00EE20D6">
      <w:pPr>
        <w:numPr>
          <w:ilvl w:val="0"/>
          <w:numId w:val="1"/>
        </w:numPr>
        <w:shd w:val="clear" w:color="auto" w:fill="FFFFFF"/>
        <w:spacing w:after="240" w:line="240" w:lineRule="auto"/>
        <w:ind w:left="450"/>
        <w:jc w:val="both"/>
        <w:textAlignment w:val="top"/>
        <w:rPr>
          <w:rFonts w:ascii="Arial" w:eastAsia="Times New Roman" w:hAnsi="Arial" w:cs="Arial"/>
          <w:color w:val="333333"/>
          <w:sz w:val="18"/>
          <w:szCs w:val="18"/>
          <w:lang w:eastAsia="bg-BG"/>
        </w:rPr>
      </w:pPr>
      <w:r w:rsidRPr="00EE20D6">
        <w:rPr>
          <w:rFonts w:ascii="Arial" w:eastAsia="Times New Roman" w:hAnsi="Arial" w:cs="Arial"/>
          <w:b/>
          <w:bCs/>
          <w:i/>
          <w:iCs/>
          <w:color w:val="333333"/>
          <w:sz w:val="18"/>
          <w:szCs w:val="18"/>
          <w:lang w:eastAsia="bg-BG"/>
        </w:rPr>
        <w:t>Интегрирането на соларни технологии в една индустриална процесна система изисква комбинирането на няколко елемента – колектори, системи за съхранение на топлина, топлообменници, тръбопроводи и вентили</w:t>
      </w:r>
    </w:p>
    <w:p w:rsidR="00EE20D6" w:rsidRPr="00EE20D6" w:rsidRDefault="00EE20D6" w:rsidP="00EE20D6">
      <w:pPr>
        <w:numPr>
          <w:ilvl w:val="0"/>
          <w:numId w:val="1"/>
        </w:numPr>
        <w:shd w:val="clear" w:color="auto" w:fill="FFFFFF"/>
        <w:spacing w:after="0" w:line="240" w:lineRule="auto"/>
        <w:ind w:left="450"/>
        <w:jc w:val="both"/>
        <w:textAlignment w:val="top"/>
        <w:rPr>
          <w:rFonts w:ascii="Arial" w:eastAsia="Times New Roman" w:hAnsi="Arial" w:cs="Arial"/>
          <w:color w:val="333333"/>
          <w:sz w:val="18"/>
          <w:szCs w:val="18"/>
          <w:lang w:eastAsia="bg-BG"/>
        </w:rPr>
      </w:pPr>
      <w:r w:rsidRPr="00EE20D6">
        <w:rPr>
          <w:rFonts w:ascii="Arial" w:eastAsia="Times New Roman" w:hAnsi="Arial" w:cs="Arial"/>
          <w:b/>
          <w:bCs/>
          <w:i/>
          <w:iCs/>
          <w:color w:val="333333"/>
          <w:sz w:val="18"/>
          <w:szCs w:val="18"/>
          <w:lang w:eastAsia="bg-BG"/>
        </w:rPr>
        <w:t>Сред първичните критерии за избор на соларен колектор са средната му работна температура, оптичната ефективност, общият коефициент на топлообмен и др.</w:t>
      </w:r>
    </w:p>
    <w:p w:rsidR="00EE20D6" w:rsidRPr="00EE20D6" w:rsidRDefault="00EE20D6" w:rsidP="00EE20D6">
      <w:pPr>
        <w:shd w:val="clear" w:color="auto" w:fill="EEEEEE"/>
        <w:spacing w:after="150" w:line="240" w:lineRule="auto"/>
        <w:jc w:val="both"/>
        <w:textAlignment w:val="top"/>
        <w:rPr>
          <w:rFonts w:ascii="Arial" w:eastAsia="Times New Roman" w:hAnsi="Arial" w:cs="Arial"/>
          <w:b/>
          <w:bCs/>
          <w:color w:val="333333"/>
          <w:sz w:val="18"/>
          <w:szCs w:val="18"/>
          <w:lang w:eastAsia="bg-BG"/>
        </w:rPr>
      </w:pPr>
      <w:r w:rsidRPr="00EE20D6">
        <w:rPr>
          <w:rFonts w:ascii="Arial" w:eastAsia="Times New Roman" w:hAnsi="Arial" w:cs="Arial"/>
          <w:b/>
          <w:bCs/>
          <w:color w:val="333333"/>
          <w:sz w:val="18"/>
          <w:szCs w:val="18"/>
          <w:lang w:eastAsia="bg-BG"/>
        </w:rPr>
        <w:t>ПОДОБНИ СТАТИИ</w:t>
      </w:r>
    </w:p>
    <w:p w:rsidR="00EE20D6" w:rsidRPr="00EE20D6" w:rsidRDefault="00EE20D6" w:rsidP="00EE20D6">
      <w:pPr>
        <w:shd w:val="clear" w:color="auto" w:fill="EEEEEE"/>
        <w:spacing w:after="105" w:line="240" w:lineRule="auto"/>
        <w:textAlignment w:val="top"/>
        <w:rPr>
          <w:rFonts w:ascii="Arial" w:eastAsia="Times New Roman" w:hAnsi="Arial" w:cs="Arial"/>
          <w:color w:val="333333"/>
          <w:sz w:val="18"/>
          <w:szCs w:val="18"/>
          <w:lang w:eastAsia="bg-BG"/>
        </w:rPr>
      </w:pPr>
      <w:hyperlink r:id="rId9" w:tooltip="European Energy, Веселин Георгиев: Имаме опита и възможността да допринесем за дълбоката индустриална декарбонизация в страната" w:history="1">
        <w:proofErr w:type="spellStart"/>
        <w:r w:rsidRPr="00EE20D6">
          <w:rPr>
            <w:rFonts w:ascii="Arial" w:eastAsia="Times New Roman" w:hAnsi="Arial" w:cs="Arial"/>
            <w:color w:val="DE3E2B"/>
            <w:sz w:val="18"/>
            <w:szCs w:val="18"/>
            <w:lang w:eastAsia="bg-BG"/>
          </w:rPr>
          <w:t>European</w:t>
        </w:r>
        <w:proofErr w:type="spellEnd"/>
        <w:r w:rsidRPr="00EE20D6">
          <w:rPr>
            <w:rFonts w:ascii="Arial" w:eastAsia="Times New Roman" w:hAnsi="Arial" w:cs="Arial"/>
            <w:color w:val="DE3E2B"/>
            <w:sz w:val="18"/>
            <w:szCs w:val="18"/>
            <w:lang w:eastAsia="bg-BG"/>
          </w:rPr>
          <w:t xml:space="preserve"> Energy, Веселин Георгиев: Имаме опита и възможността да допринесем за дълбоката индустриална </w:t>
        </w:r>
        <w:proofErr w:type="spellStart"/>
        <w:r w:rsidRPr="00EE20D6">
          <w:rPr>
            <w:rFonts w:ascii="Arial" w:eastAsia="Times New Roman" w:hAnsi="Arial" w:cs="Arial"/>
            <w:color w:val="DE3E2B"/>
            <w:sz w:val="18"/>
            <w:szCs w:val="18"/>
            <w:lang w:eastAsia="bg-BG"/>
          </w:rPr>
          <w:t>декарбонизация</w:t>
        </w:r>
        <w:proofErr w:type="spellEnd"/>
        <w:r w:rsidRPr="00EE20D6">
          <w:rPr>
            <w:rFonts w:ascii="Arial" w:eastAsia="Times New Roman" w:hAnsi="Arial" w:cs="Arial"/>
            <w:color w:val="DE3E2B"/>
            <w:sz w:val="18"/>
            <w:szCs w:val="18"/>
            <w:lang w:eastAsia="bg-BG"/>
          </w:rPr>
          <w:t xml:space="preserve"> в страната</w:t>
        </w:r>
      </w:hyperlink>
    </w:p>
    <w:p w:rsidR="00EE20D6" w:rsidRPr="00EE20D6" w:rsidRDefault="00EE20D6" w:rsidP="00EE20D6">
      <w:pPr>
        <w:shd w:val="clear" w:color="auto" w:fill="EEEEEE"/>
        <w:spacing w:after="105" w:line="240" w:lineRule="auto"/>
        <w:textAlignment w:val="top"/>
        <w:rPr>
          <w:rFonts w:ascii="Arial" w:eastAsia="Times New Roman" w:hAnsi="Arial" w:cs="Arial"/>
          <w:color w:val="333333"/>
          <w:sz w:val="18"/>
          <w:szCs w:val="18"/>
          <w:lang w:eastAsia="bg-BG"/>
        </w:rPr>
      </w:pPr>
      <w:hyperlink r:id="rId10" w:tooltip="Химици предлагат ултратънък материал за двойна ефективност на соларните клетки" w:history="1">
        <w:r w:rsidRPr="00EE20D6">
          <w:rPr>
            <w:rFonts w:ascii="Arial" w:eastAsia="Times New Roman" w:hAnsi="Arial" w:cs="Arial"/>
            <w:color w:val="DE3E2B"/>
            <w:sz w:val="18"/>
            <w:szCs w:val="18"/>
            <w:lang w:eastAsia="bg-BG"/>
          </w:rPr>
          <w:t xml:space="preserve">Химици предлагат </w:t>
        </w:r>
        <w:proofErr w:type="spellStart"/>
        <w:r w:rsidRPr="00EE20D6">
          <w:rPr>
            <w:rFonts w:ascii="Arial" w:eastAsia="Times New Roman" w:hAnsi="Arial" w:cs="Arial"/>
            <w:color w:val="DE3E2B"/>
            <w:sz w:val="18"/>
            <w:szCs w:val="18"/>
            <w:lang w:eastAsia="bg-BG"/>
          </w:rPr>
          <w:t>ултратънък</w:t>
        </w:r>
        <w:proofErr w:type="spellEnd"/>
        <w:r w:rsidRPr="00EE20D6">
          <w:rPr>
            <w:rFonts w:ascii="Arial" w:eastAsia="Times New Roman" w:hAnsi="Arial" w:cs="Arial"/>
            <w:color w:val="DE3E2B"/>
            <w:sz w:val="18"/>
            <w:szCs w:val="18"/>
            <w:lang w:eastAsia="bg-BG"/>
          </w:rPr>
          <w:t xml:space="preserve"> материал за двойна ефективност на соларните клетки</w:t>
        </w:r>
      </w:hyperlink>
    </w:p>
    <w:p w:rsidR="00EE20D6" w:rsidRPr="00EE20D6" w:rsidRDefault="00EE20D6" w:rsidP="00EE20D6">
      <w:pPr>
        <w:shd w:val="clear" w:color="auto" w:fill="EEEEEE"/>
        <w:spacing w:after="105" w:line="240" w:lineRule="auto"/>
        <w:textAlignment w:val="top"/>
        <w:rPr>
          <w:rFonts w:ascii="Arial" w:eastAsia="Times New Roman" w:hAnsi="Arial" w:cs="Arial"/>
          <w:color w:val="333333"/>
          <w:sz w:val="18"/>
          <w:szCs w:val="18"/>
          <w:lang w:eastAsia="bg-BG"/>
        </w:rPr>
      </w:pPr>
      <w:hyperlink r:id="rId11" w:tooltip="Клъстерните вятърни турбини като нов енергиен източник" w:history="1">
        <w:proofErr w:type="spellStart"/>
        <w:r w:rsidRPr="00EE20D6">
          <w:rPr>
            <w:rFonts w:ascii="Arial" w:eastAsia="Times New Roman" w:hAnsi="Arial" w:cs="Arial"/>
            <w:color w:val="DE3E2B"/>
            <w:sz w:val="18"/>
            <w:szCs w:val="18"/>
            <w:lang w:eastAsia="bg-BG"/>
          </w:rPr>
          <w:t>Клъстерните</w:t>
        </w:r>
        <w:proofErr w:type="spellEnd"/>
        <w:r w:rsidRPr="00EE20D6">
          <w:rPr>
            <w:rFonts w:ascii="Arial" w:eastAsia="Times New Roman" w:hAnsi="Arial" w:cs="Arial"/>
            <w:color w:val="DE3E2B"/>
            <w:sz w:val="18"/>
            <w:szCs w:val="18"/>
            <w:lang w:eastAsia="bg-BG"/>
          </w:rPr>
          <w:t xml:space="preserve"> вятърни турбини като нов енергиен източник</w:t>
        </w:r>
      </w:hyperlink>
    </w:p>
    <w:p w:rsidR="00EE20D6" w:rsidRPr="00EE20D6" w:rsidRDefault="00EE20D6" w:rsidP="00EE20D6">
      <w:pPr>
        <w:shd w:val="clear" w:color="auto" w:fill="EEEEEE"/>
        <w:spacing w:after="105" w:line="240" w:lineRule="auto"/>
        <w:textAlignment w:val="top"/>
        <w:rPr>
          <w:rFonts w:ascii="Arial" w:eastAsia="Times New Roman" w:hAnsi="Arial" w:cs="Arial"/>
          <w:color w:val="333333"/>
          <w:sz w:val="18"/>
          <w:szCs w:val="18"/>
          <w:lang w:eastAsia="bg-BG"/>
        </w:rPr>
      </w:pPr>
      <w:hyperlink r:id="rId12" w:tooltip="The smarter E Europe 2023 затвърди успеха на интегрираната изложбена концепция" w:history="1">
        <w:proofErr w:type="spellStart"/>
        <w:r w:rsidRPr="00EE20D6">
          <w:rPr>
            <w:rFonts w:ascii="Arial" w:eastAsia="Times New Roman" w:hAnsi="Arial" w:cs="Arial"/>
            <w:color w:val="DE3E2B"/>
            <w:sz w:val="18"/>
            <w:szCs w:val="18"/>
            <w:lang w:eastAsia="bg-BG"/>
          </w:rPr>
          <w:t>The</w:t>
        </w:r>
        <w:proofErr w:type="spellEnd"/>
        <w:r w:rsidRPr="00EE20D6">
          <w:rPr>
            <w:rFonts w:ascii="Arial" w:eastAsia="Times New Roman" w:hAnsi="Arial" w:cs="Arial"/>
            <w:color w:val="DE3E2B"/>
            <w:sz w:val="18"/>
            <w:szCs w:val="18"/>
            <w:lang w:eastAsia="bg-BG"/>
          </w:rPr>
          <w:t xml:space="preserve"> </w:t>
        </w:r>
        <w:proofErr w:type="spellStart"/>
        <w:r w:rsidRPr="00EE20D6">
          <w:rPr>
            <w:rFonts w:ascii="Arial" w:eastAsia="Times New Roman" w:hAnsi="Arial" w:cs="Arial"/>
            <w:color w:val="DE3E2B"/>
            <w:sz w:val="18"/>
            <w:szCs w:val="18"/>
            <w:lang w:eastAsia="bg-BG"/>
          </w:rPr>
          <w:t>smarter</w:t>
        </w:r>
        <w:proofErr w:type="spellEnd"/>
        <w:r w:rsidRPr="00EE20D6">
          <w:rPr>
            <w:rFonts w:ascii="Arial" w:eastAsia="Times New Roman" w:hAnsi="Arial" w:cs="Arial"/>
            <w:color w:val="DE3E2B"/>
            <w:sz w:val="18"/>
            <w:szCs w:val="18"/>
            <w:lang w:eastAsia="bg-BG"/>
          </w:rPr>
          <w:t xml:space="preserve"> E </w:t>
        </w:r>
        <w:proofErr w:type="spellStart"/>
        <w:r w:rsidRPr="00EE20D6">
          <w:rPr>
            <w:rFonts w:ascii="Arial" w:eastAsia="Times New Roman" w:hAnsi="Arial" w:cs="Arial"/>
            <w:color w:val="DE3E2B"/>
            <w:sz w:val="18"/>
            <w:szCs w:val="18"/>
            <w:lang w:eastAsia="bg-BG"/>
          </w:rPr>
          <w:t>Europe</w:t>
        </w:r>
        <w:proofErr w:type="spellEnd"/>
        <w:r w:rsidRPr="00EE20D6">
          <w:rPr>
            <w:rFonts w:ascii="Arial" w:eastAsia="Times New Roman" w:hAnsi="Arial" w:cs="Arial"/>
            <w:color w:val="DE3E2B"/>
            <w:sz w:val="18"/>
            <w:szCs w:val="18"/>
            <w:lang w:eastAsia="bg-BG"/>
          </w:rPr>
          <w:t xml:space="preserve"> 2023 затвърди успеха на интегрираната изложбена концепция</w:t>
        </w:r>
      </w:hyperlink>
    </w:p>
    <w:p w:rsidR="00EE20D6" w:rsidRPr="00EE20D6" w:rsidRDefault="00EE20D6" w:rsidP="00EE20D6">
      <w:pPr>
        <w:shd w:val="clear" w:color="auto" w:fill="EEEEEE"/>
        <w:spacing w:after="105" w:line="240" w:lineRule="auto"/>
        <w:textAlignment w:val="top"/>
        <w:rPr>
          <w:rFonts w:ascii="Arial" w:eastAsia="Times New Roman" w:hAnsi="Arial" w:cs="Arial"/>
          <w:color w:val="333333"/>
          <w:sz w:val="18"/>
          <w:szCs w:val="18"/>
          <w:lang w:eastAsia="bg-BG"/>
        </w:rPr>
      </w:pPr>
      <w:hyperlink r:id="rId13" w:tooltip="Поддръжка на соларни инвертори" w:history="1">
        <w:r w:rsidRPr="00EE20D6">
          <w:rPr>
            <w:rFonts w:ascii="Arial" w:eastAsia="Times New Roman" w:hAnsi="Arial" w:cs="Arial"/>
            <w:color w:val="DE3E2B"/>
            <w:sz w:val="18"/>
            <w:szCs w:val="18"/>
            <w:lang w:eastAsia="bg-BG"/>
          </w:rPr>
          <w:t>Поддръжка на соларни инвертори</w:t>
        </w:r>
      </w:hyperlink>
    </w:p>
    <w:p w:rsidR="00EE20D6" w:rsidRPr="00EE20D6" w:rsidRDefault="00EE20D6" w:rsidP="00EE20D6">
      <w:pPr>
        <w:shd w:val="clear" w:color="auto" w:fill="EEEEEE"/>
        <w:spacing w:after="105" w:line="240" w:lineRule="auto"/>
        <w:textAlignment w:val="top"/>
        <w:rPr>
          <w:rFonts w:ascii="Arial" w:eastAsia="Times New Roman" w:hAnsi="Arial" w:cs="Arial"/>
          <w:color w:val="333333"/>
          <w:sz w:val="18"/>
          <w:szCs w:val="18"/>
          <w:lang w:eastAsia="bg-BG"/>
        </w:rPr>
      </w:pPr>
      <w:hyperlink r:id="rId14" w:tooltip="Fraunhofer ISE разработва концепция за производство на водород на платформи в морето" w:history="1">
        <w:proofErr w:type="spellStart"/>
        <w:r w:rsidRPr="00EE20D6">
          <w:rPr>
            <w:rFonts w:ascii="Arial" w:eastAsia="Times New Roman" w:hAnsi="Arial" w:cs="Arial"/>
            <w:color w:val="DE3E2B"/>
            <w:sz w:val="18"/>
            <w:szCs w:val="18"/>
            <w:lang w:eastAsia="bg-BG"/>
          </w:rPr>
          <w:t>Fraunhofer</w:t>
        </w:r>
        <w:proofErr w:type="spellEnd"/>
        <w:r w:rsidRPr="00EE20D6">
          <w:rPr>
            <w:rFonts w:ascii="Arial" w:eastAsia="Times New Roman" w:hAnsi="Arial" w:cs="Arial"/>
            <w:color w:val="DE3E2B"/>
            <w:sz w:val="18"/>
            <w:szCs w:val="18"/>
            <w:lang w:eastAsia="bg-BG"/>
          </w:rPr>
          <w:t xml:space="preserve"> ISE разработва концепция за производство на водород на платформи в морето</w:t>
        </w:r>
      </w:hyperlink>
    </w:p>
    <w:p w:rsidR="00EE20D6" w:rsidRPr="00EE20D6" w:rsidRDefault="00EE20D6" w:rsidP="00EE20D6">
      <w:pPr>
        <w:shd w:val="clear" w:color="auto" w:fill="EEEEEE"/>
        <w:spacing w:line="240" w:lineRule="auto"/>
        <w:textAlignment w:val="top"/>
        <w:rPr>
          <w:rFonts w:ascii="Arial" w:eastAsia="Times New Roman" w:hAnsi="Arial" w:cs="Arial"/>
          <w:color w:val="333333"/>
          <w:sz w:val="18"/>
          <w:szCs w:val="18"/>
          <w:lang w:eastAsia="bg-BG"/>
        </w:rPr>
      </w:pPr>
      <w:hyperlink r:id="rId15" w:tooltip="Нови ветрогенератори за монтаж на покрив генерират до 50% повече енергия от соларна инсталация" w:history="1">
        <w:r w:rsidRPr="00EE20D6">
          <w:rPr>
            <w:rFonts w:ascii="Arial" w:eastAsia="Times New Roman" w:hAnsi="Arial" w:cs="Arial"/>
            <w:color w:val="DE3E2B"/>
            <w:sz w:val="18"/>
            <w:szCs w:val="18"/>
            <w:lang w:eastAsia="bg-BG"/>
          </w:rPr>
          <w:t>Нови ветрогенератори за монтаж на покрив генерират до 50% повече енергия от соларна инсталация</w:t>
        </w:r>
      </w:hyperlink>
    </w:p>
    <w:p w:rsidR="00EE20D6" w:rsidRPr="00EE20D6" w:rsidRDefault="00EE20D6" w:rsidP="00EE20D6">
      <w:pPr>
        <w:shd w:val="clear" w:color="auto" w:fill="FFFFFF"/>
        <w:spacing w:after="105" w:line="270" w:lineRule="atLeast"/>
        <w:jc w:val="both"/>
        <w:textAlignment w:val="top"/>
        <w:rPr>
          <w:rFonts w:ascii="Arial" w:eastAsia="Times New Roman" w:hAnsi="Arial" w:cs="Arial"/>
          <w:color w:val="333333"/>
          <w:sz w:val="18"/>
          <w:szCs w:val="18"/>
          <w:lang w:eastAsia="bg-BG"/>
        </w:rPr>
      </w:pPr>
      <w:r w:rsidRPr="00EE20D6">
        <w:rPr>
          <w:rFonts w:ascii="Arial" w:eastAsia="Times New Roman" w:hAnsi="Arial" w:cs="Arial"/>
          <w:color w:val="333333"/>
          <w:sz w:val="18"/>
          <w:szCs w:val="18"/>
          <w:lang w:eastAsia="bg-BG"/>
        </w:rPr>
        <w:t> </w:t>
      </w:r>
    </w:p>
    <w:p w:rsidR="00EE20D6" w:rsidRPr="00EE20D6" w:rsidRDefault="00EE20D6" w:rsidP="00EE20D6">
      <w:pPr>
        <w:shd w:val="clear" w:color="auto" w:fill="FFFFFF"/>
        <w:spacing w:after="105" w:line="270" w:lineRule="atLeast"/>
        <w:jc w:val="both"/>
        <w:textAlignment w:val="top"/>
        <w:rPr>
          <w:rFonts w:ascii="Arial" w:eastAsia="Times New Roman" w:hAnsi="Arial" w:cs="Arial"/>
          <w:color w:val="333333"/>
          <w:sz w:val="18"/>
          <w:szCs w:val="18"/>
          <w:lang w:eastAsia="bg-BG"/>
        </w:rPr>
      </w:pPr>
      <w:r w:rsidRPr="00EE20D6">
        <w:rPr>
          <w:rFonts w:ascii="Arial" w:eastAsia="Times New Roman" w:hAnsi="Arial" w:cs="Arial"/>
          <w:color w:val="333333"/>
          <w:sz w:val="18"/>
          <w:szCs w:val="18"/>
          <w:lang w:eastAsia="bg-BG"/>
        </w:rPr>
        <w:t xml:space="preserve">Понятието технологична топлина се отнася до топлинната енергия, използвана за преработката или подготовката на вещества с цел производство на продукти. Понастоящем най-широко прилаганите източници на топлинна енергия в индустрията са изкопаемите горива. Два огромни проблема обаче са свързани с конвенционалните индустриални процеси, базирани на изкопаеми горива – глобалното затопляне и ограничените ресурси. Предвид тези ефекти на конвенционалните енергийни източници върху околната среда, вече има нарастваща тенденция за внедряване на възобновяема енергия в индустриалните процесни системи. Според доклад на </w:t>
      </w:r>
      <w:proofErr w:type="spellStart"/>
      <w:r w:rsidRPr="00EE20D6">
        <w:rPr>
          <w:rFonts w:ascii="Arial" w:eastAsia="Times New Roman" w:hAnsi="Arial" w:cs="Arial"/>
          <w:color w:val="333333"/>
          <w:sz w:val="18"/>
          <w:szCs w:val="18"/>
          <w:lang w:eastAsia="bg-BG"/>
        </w:rPr>
        <w:t>Solar</w:t>
      </w:r>
      <w:proofErr w:type="spellEnd"/>
      <w:r w:rsidRPr="00EE20D6">
        <w:rPr>
          <w:rFonts w:ascii="Arial" w:eastAsia="Times New Roman" w:hAnsi="Arial" w:cs="Arial"/>
          <w:color w:val="333333"/>
          <w:sz w:val="18"/>
          <w:szCs w:val="18"/>
          <w:lang w:eastAsia="bg-BG"/>
        </w:rPr>
        <w:t xml:space="preserve"> </w:t>
      </w:r>
      <w:proofErr w:type="spellStart"/>
      <w:r w:rsidRPr="00EE20D6">
        <w:rPr>
          <w:rFonts w:ascii="Arial" w:eastAsia="Times New Roman" w:hAnsi="Arial" w:cs="Arial"/>
          <w:color w:val="333333"/>
          <w:sz w:val="18"/>
          <w:szCs w:val="18"/>
          <w:lang w:eastAsia="bg-BG"/>
        </w:rPr>
        <w:t>Heat</w:t>
      </w:r>
      <w:proofErr w:type="spellEnd"/>
      <w:r w:rsidRPr="00EE20D6">
        <w:rPr>
          <w:rFonts w:ascii="Arial" w:eastAsia="Times New Roman" w:hAnsi="Arial" w:cs="Arial"/>
          <w:color w:val="333333"/>
          <w:sz w:val="18"/>
          <w:szCs w:val="18"/>
          <w:lang w:eastAsia="bg-BG"/>
        </w:rPr>
        <w:t xml:space="preserve"> Worldwide общият брой на проектите за соларна технологична топлина в индустрията в света в края на 2020 г. е около 891, с обща инсталирана колекторна площ от 1,13 млн. кв. м.</w:t>
      </w:r>
    </w:p>
    <w:p w:rsidR="00EE20D6" w:rsidRPr="00EE20D6" w:rsidRDefault="00EE20D6" w:rsidP="00EE20D6">
      <w:pPr>
        <w:shd w:val="clear" w:color="auto" w:fill="FFFFFF"/>
        <w:spacing w:after="105" w:line="270" w:lineRule="atLeast"/>
        <w:jc w:val="both"/>
        <w:textAlignment w:val="top"/>
        <w:rPr>
          <w:rFonts w:ascii="Arial" w:eastAsia="Times New Roman" w:hAnsi="Arial" w:cs="Arial"/>
          <w:color w:val="333333"/>
          <w:sz w:val="18"/>
          <w:szCs w:val="18"/>
          <w:lang w:eastAsia="bg-BG"/>
        </w:rPr>
      </w:pPr>
      <w:r w:rsidRPr="00EE20D6">
        <w:rPr>
          <w:rFonts w:ascii="Arial" w:eastAsia="Times New Roman" w:hAnsi="Arial" w:cs="Arial"/>
          <w:color w:val="333333"/>
          <w:sz w:val="18"/>
          <w:szCs w:val="18"/>
          <w:lang w:eastAsia="bg-BG"/>
        </w:rPr>
        <w:lastRenderedPageBreak/>
        <w:t>В индустрията топлината се използва основно за три цели – технологично подгряване/отопление на помещения, генериране на пара/гореща вода и производство на продукти. Сред главните приложения са нагряване/охлаждане, боядисване, сушене, готвене и др. Според Щатската администрация за енергийна информация около 54% от доставяната енергия в света се използва в индустрията. Близо 66,66% от необходимата промишлена енергия е топлинна, а 75% от изискваната топлинна енергия е предназначена за процеси с температури под 400°C. По данни на Международната агенция за възобновяема енергия (IRENA) около 60% от топлинните потребности за индустриални цели са под 250°C, което означава, че тези нужди могат лесно да бъдат посрещнати чрез соларна топлинна енергия.</w:t>
      </w:r>
    </w:p>
    <w:p w:rsidR="00EE20D6" w:rsidRPr="00EE20D6" w:rsidRDefault="00EE20D6" w:rsidP="00EE20D6">
      <w:pPr>
        <w:shd w:val="clear" w:color="auto" w:fill="FFFFFF"/>
        <w:spacing w:after="105" w:line="270" w:lineRule="atLeast"/>
        <w:jc w:val="both"/>
        <w:textAlignment w:val="top"/>
        <w:rPr>
          <w:rFonts w:ascii="Arial" w:eastAsia="Times New Roman" w:hAnsi="Arial" w:cs="Arial"/>
          <w:color w:val="333333"/>
          <w:sz w:val="18"/>
          <w:szCs w:val="18"/>
          <w:lang w:eastAsia="bg-BG"/>
        </w:rPr>
      </w:pPr>
      <w:r w:rsidRPr="00EE20D6">
        <w:rPr>
          <w:rFonts w:ascii="Arial" w:eastAsia="Times New Roman" w:hAnsi="Arial" w:cs="Arial"/>
          <w:color w:val="333333"/>
          <w:sz w:val="18"/>
          <w:szCs w:val="18"/>
          <w:lang w:eastAsia="bg-BG"/>
        </w:rPr>
        <w:t xml:space="preserve">В зависимост от географските и икономическите условия в една държава, соларна топлинна енергия може да бъде доставяна под формата на гореща вода, горещ въздух или пара с температури до 400°C. Например, конвенционалните </w:t>
      </w:r>
      <w:proofErr w:type="spellStart"/>
      <w:r w:rsidRPr="00EE20D6">
        <w:rPr>
          <w:rFonts w:ascii="Arial" w:eastAsia="Times New Roman" w:hAnsi="Arial" w:cs="Arial"/>
          <w:color w:val="333333"/>
          <w:sz w:val="18"/>
          <w:szCs w:val="18"/>
          <w:lang w:eastAsia="bg-BG"/>
        </w:rPr>
        <w:t>пластинчати</w:t>
      </w:r>
      <w:proofErr w:type="spellEnd"/>
      <w:r w:rsidRPr="00EE20D6">
        <w:rPr>
          <w:rFonts w:ascii="Arial" w:eastAsia="Times New Roman" w:hAnsi="Arial" w:cs="Arial"/>
          <w:color w:val="333333"/>
          <w:sz w:val="18"/>
          <w:szCs w:val="18"/>
          <w:lang w:eastAsia="bg-BG"/>
        </w:rPr>
        <w:t xml:space="preserve"> или вакуумно-тръбни колектори могат лесно да осигурят температури под 100°C, а модифицираните колектори със свръхвисок вакуум и </w:t>
      </w:r>
      <w:proofErr w:type="spellStart"/>
      <w:r w:rsidRPr="00EE20D6">
        <w:rPr>
          <w:rFonts w:ascii="Arial" w:eastAsia="Times New Roman" w:hAnsi="Arial" w:cs="Arial"/>
          <w:color w:val="333333"/>
          <w:sz w:val="18"/>
          <w:szCs w:val="18"/>
          <w:lang w:eastAsia="bg-BG"/>
        </w:rPr>
        <w:t>концентратори</w:t>
      </w:r>
      <w:proofErr w:type="spellEnd"/>
      <w:r w:rsidRPr="00EE20D6">
        <w:rPr>
          <w:rFonts w:ascii="Arial" w:eastAsia="Times New Roman" w:hAnsi="Arial" w:cs="Arial"/>
          <w:color w:val="333333"/>
          <w:sz w:val="18"/>
          <w:szCs w:val="18"/>
          <w:lang w:eastAsia="bg-BG"/>
        </w:rPr>
        <w:t xml:space="preserve"> могат да предоставят температури около 200°C. Типовете процеси също играят важна роля при избора на соларни колектори и интегрирането на соларни решения в конвенционални системи.</w:t>
      </w:r>
    </w:p>
    <w:p w:rsidR="00EE20D6" w:rsidRPr="00EE20D6" w:rsidRDefault="00EE20D6" w:rsidP="00EE20D6">
      <w:pPr>
        <w:shd w:val="clear" w:color="auto" w:fill="FFFFFF"/>
        <w:spacing w:after="105" w:line="270" w:lineRule="atLeast"/>
        <w:jc w:val="both"/>
        <w:textAlignment w:val="top"/>
        <w:rPr>
          <w:rFonts w:ascii="Arial" w:eastAsia="Times New Roman" w:hAnsi="Arial" w:cs="Arial"/>
          <w:color w:val="333333"/>
          <w:sz w:val="18"/>
          <w:szCs w:val="18"/>
          <w:lang w:eastAsia="bg-BG"/>
        </w:rPr>
      </w:pPr>
      <w:r w:rsidRPr="00EE20D6">
        <w:rPr>
          <w:rFonts w:ascii="Arial" w:eastAsia="Times New Roman" w:hAnsi="Arial" w:cs="Arial"/>
          <w:color w:val="333333"/>
          <w:sz w:val="18"/>
          <w:szCs w:val="18"/>
          <w:lang w:eastAsia="bg-BG"/>
        </w:rPr>
        <w:t> </w:t>
      </w:r>
    </w:p>
    <w:p w:rsidR="00EE20D6" w:rsidRPr="00EE20D6" w:rsidRDefault="00EE20D6" w:rsidP="00EE20D6">
      <w:pPr>
        <w:shd w:val="clear" w:color="auto" w:fill="FFFFFF"/>
        <w:spacing w:after="105" w:line="330" w:lineRule="atLeast"/>
        <w:jc w:val="both"/>
        <w:textAlignment w:val="top"/>
        <w:outlineLvl w:val="1"/>
        <w:rPr>
          <w:rFonts w:ascii="Arial" w:eastAsia="Times New Roman" w:hAnsi="Arial" w:cs="Arial"/>
          <w:b/>
          <w:bCs/>
          <w:color w:val="BB1319"/>
          <w:sz w:val="21"/>
          <w:szCs w:val="21"/>
          <w:lang w:eastAsia="bg-BG"/>
        </w:rPr>
      </w:pPr>
      <w:r w:rsidRPr="00EE20D6">
        <w:rPr>
          <w:rFonts w:ascii="Arial" w:eastAsia="Times New Roman" w:hAnsi="Arial" w:cs="Arial"/>
          <w:b/>
          <w:bCs/>
          <w:color w:val="BB1319"/>
          <w:sz w:val="21"/>
          <w:szCs w:val="21"/>
          <w:lang w:eastAsia="bg-BG"/>
        </w:rPr>
        <w:t>Видове колектори</w:t>
      </w:r>
    </w:p>
    <w:p w:rsidR="00EE20D6" w:rsidRPr="00EE20D6" w:rsidRDefault="00EE20D6" w:rsidP="00EE20D6">
      <w:pPr>
        <w:shd w:val="clear" w:color="auto" w:fill="FFFFFF"/>
        <w:spacing w:after="105" w:line="270" w:lineRule="atLeast"/>
        <w:jc w:val="both"/>
        <w:textAlignment w:val="top"/>
        <w:rPr>
          <w:rFonts w:ascii="Arial" w:eastAsia="Times New Roman" w:hAnsi="Arial" w:cs="Arial"/>
          <w:color w:val="333333"/>
          <w:sz w:val="18"/>
          <w:szCs w:val="18"/>
          <w:lang w:eastAsia="bg-BG"/>
        </w:rPr>
      </w:pPr>
      <w:r w:rsidRPr="00EE20D6">
        <w:rPr>
          <w:rFonts w:ascii="Arial" w:eastAsia="Times New Roman" w:hAnsi="Arial" w:cs="Arial"/>
          <w:color w:val="333333"/>
          <w:sz w:val="18"/>
          <w:szCs w:val="18"/>
          <w:lang w:eastAsia="bg-BG"/>
        </w:rPr>
        <w:t>Интегрирането на соларни технологии в една индустриална процесна система изисква комбинирането на няколко елемента – колектори (соларни термални, фотоволтаични или хибридни), системи за съхранение на топлина, топлообменници, тръбопроводи и вентили, които да свържат всички тези компоненти.</w:t>
      </w:r>
    </w:p>
    <w:p w:rsidR="00EE20D6" w:rsidRPr="00EE20D6" w:rsidRDefault="00EE20D6" w:rsidP="00EE20D6">
      <w:pPr>
        <w:shd w:val="clear" w:color="auto" w:fill="FFFFFF"/>
        <w:spacing w:after="105" w:line="270" w:lineRule="atLeast"/>
        <w:jc w:val="both"/>
        <w:textAlignment w:val="top"/>
        <w:rPr>
          <w:rFonts w:ascii="Arial" w:eastAsia="Times New Roman" w:hAnsi="Arial" w:cs="Arial"/>
          <w:color w:val="333333"/>
          <w:sz w:val="18"/>
          <w:szCs w:val="18"/>
          <w:lang w:eastAsia="bg-BG"/>
        </w:rPr>
      </w:pPr>
      <w:r w:rsidRPr="00EE20D6">
        <w:rPr>
          <w:rFonts w:ascii="Arial" w:eastAsia="Times New Roman" w:hAnsi="Arial" w:cs="Arial"/>
          <w:color w:val="333333"/>
          <w:sz w:val="18"/>
          <w:szCs w:val="18"/>
          <w:lang w:eastAsia="bg-BG"/>
        </w:rPr>
        <w:t>В една соларна система колекторът играе главна роля за улавянето на слънчевата радиация и преобразуването й в използваема форма на енергия като топлина или електроенергия, или и двете при хибридни системи. Соларният колектор действа като топлообменник като пренася топлинната енергия от падащата слънчева радиация към работен флуид. Поради широкия диапазон на работни температури, почти всеки вид соларни термални колектори може да бъде използван в индустриални системи за технологична топлина.</w:t>
      </w:r>
    </w:p>
    <w:p w:rsidR="00EE20D6" w:rsidRPr="00EE20D6" w:rsidRDefault="00EE20D6" w:rsidP="00EE20D6">
      <w:pPr>
        <w:shd w:val="clear" w:color="auto" w:fill="FFFFFF"/>
        <w:spacing w:after="105" w:line="270" w:lineRule="atLeast"/>
        <w:jc w:val="both"/>
        <w:textAlignment w:val="top"/>
        <w:rPr>
          <w:rFonts w:ascii="Arial" w:eastAsia="Times New Roman" w:hAnsi="Arial" w:cs="Arial"/>
          <w:color w:val="333333"/>
          <w:sz w:val="18"/>
          <w:szCs w:val="18"/>
          <w:lang w:eastAsia="bg-BG"/>
        </w:rPr>
      </w:pPr>
      <w:proofErr w:type="spellStart"/>
      <w:r w:rsidRPr="00EE20D6">
        <w:rPr>
          <w:rFonts w:ascii="Arial" w:eastAsia="Times New Roman" w:hAnsi="Arial" w:cs="Arial"/>
          <w:color w:val="333333"/>
          <w:sz w:val="18"/>
          <w:szCs w:val="18"/>
          <w:lang w:eastAsia="bg-BG"/>
        </w:rPr>
        <w:t>Пластинчатите</w:t>
      </w:r>
      <w:proofErr w:type="spellEnd"/>
      <w:r w:rsidRPr="00EE20D6">
        <w:rPr>
          <w:rFonts w:ascii="Arial" w:eastAsia="Times New Roman" w:hAnsi="Arial" w:cs="Arial"/>
          <w:color w:val="333333"/>
          <w:sz w:val="18"/>
          <w:szCs w:val="18"/>
          <w:lang w:eastAsia="bg-BG"/>
        </w:rPr>
        <w:t xml:space="preserve"> колектори са най-простият вариант на соларни </w:t>
      </w:r>
      <w:proofErr w:type="spellStart"/>
      <w:r w:rsidRPr="00EE20D6">
        <w:rPr>
          <w:rFonts w:ascii="Arial" w:eastAsia="Times New Roman" w:hAnsi="Arial" w:cs="Arial"/>
          <w:color w:val="333333"/>
          <w:sz w:val="18"/>
          <w:szCs w:val="18"/>
          <w:lang w:eastAsia="bg-BG"/>
        </w:rPr>
        <w:t>термапни</w:t>
      </w:r>
      <w:proofErr w:type="spellEnd"/>
      <w:r w:rsidRPr="00EE20D6">
        <w:rPr>
          <w:rFonts w:ascii="Arial" w:eastAsia="Times New Roman" w:hAnsi="Arial" w:cs="Arial"/>
          <w:color w:val="333333"/>
          <w:sz w:val="18"/>
          <w:szCs w:val="18"/>
          <w:lang w:eastAsia="bg-BG"/>
        </w:rPr>
        <w:t xml:space="preserve"> колектори. Основните им компоненти са поглъщащата пластина и алуминиевите/медни тръби, съдържащи работния флуид. </w:t>
      </w:r>
      <w:proofErr w:type="spellStart"/>
      <w:r w:rsidRPr="00EE20D6">
        <w:rPr>
          <w:rFonts w:ascii="Arial" w:eastAsia="Times New Roman" w:hAnsi="Arial" w:cs="Arial"/>
          <w:color w:val="333333"/>
          <w:sz w:val="18"/>
          <w:szCs w:val="18"/>
          <w:lang w:eastAsia="bg-BG"/>
        </w:rPr>
        <w:t>Абсорберната</w:t>
      </w:r>
      <w:proofErr w:type="spellEnd"/>
      <w:r w:rsidRPr="00EE20D6">
        <w:rPr>
          <w:rFonts w:ascii="Arial" w:eastAsia="Times New Roman" w:hAnsi="Arial" w:cs="Arial"/>
          <w:color w:val="333333"/>
          <w:sz w:val="18"/>
          <w:szCs w:val="18"/>
          <w:lang w:eastAsia="bg-BG"/>
        </w:rPr>
        <w:t xml:space="preserve"> пластина може да бъде метална (мед, алуминий) или пластмасова. </w:t>
      </w:r>
      <w:proofErr w:type="spellStart"/>
      <w:r w:rsidRPr="00EE20D6">
        <w:rPr>
          <w:rFonts w:ascii="Arial" w:eastAsia="Times New Roman" w:hAnsi="Arial" w:cs="Arial"/>
          <w:color w:val="333333"/>
          <w:sz w:val="18"/>
          <w:szCs w:val="18"/>
          <w:lang w:eastAsia="bg-BG"/>
        </w:rPr>
        <w:t>Топлопреносният</w:t>
      </w:r>
      <w:proofErr w:type="spellEnd"/>
      <w:r w:rsidRPr="00EE20D6">
        <w:rPr>
          <w:rFonts w:ascii="Arial" w:eastAsia="Times New Roman" w:hAnsi="Arial" w:cs="Arial"/>
          <w:color w:val="333333"/>
          <w:sz w:val="18"/>
          <w:szCs w:val="18"/>
          <w:lang w:eastAsia="bg-BG"/>
        </w:rPr>
        <w:t xml:space="preserve"> флуид може да бъде както въздух, така и вода. Тръбите са или заварени, или вградени в пластината. Поради тази причина е необходима подходяща заваръчна технология, за да се реализира задоволителна ефективност на соларния колектор.</w:t>
      </w:r>
    </w:p>
    <w:p w:rsidR="00EE20D6" w:rsidRPr="00EE20D6" w:rsidRDefault="00EE20D6" w:rsidP="00EE20D6">
      <w:pPr>
        <w:shd w:val="clear" w:color="auto" w:fill="FFFFFF"/>
        <w:spacing w:after="105" w:line="270" w:lineRule="atLeast"/>
        <w:jc w:val="both"/>
        <w:textAlignment w:val="top"/>
        <w:rPr>
          <w:rFonts w:ascii="Arial" w:eastAsia="Times New Roman" w:hAnsi="Arial" w:cs="Arial"/>
          <w:color w:val="333333"/>
          <w:sz w:val="18"/>
          <w:szCs w:val="18"/>
          <w:lang w:eastAsia="bg-BG"/>
        </w:rPr>
      </w:pPr>
      <w:r w:rsidRPr="00EE20D6">
        <w:rPr>
          <w:rFonts w:ascii="Arial" w:eastAsia="Times New Roman" w:hAnsi="Arial" w:cs="Arial"/>
          <w:color w:val="333333"/>
          <w:sz w:val="18"/>
          <w:szCs w:val="18"/>
          <w:lang w:eastAsia="bg-BG"/>
        </w:rPr>
        <w:t xml:space="preserve">В широк диапазон от индустриални сектори, като хранително-вкусовата, млекопреработвателната, хартиено-целулозната, химическата и текстилната промишленост, производството на напитки и пластмаси, за няколко процеса са необходими температури под 100°C. </w:t>
      </w:r>
      <w:proofErr w:type="spellStart"/>
      <w:r w:rsidRPr="00EE20D6">
        <w:rPr>
          <w:rFonts w:ascii="Arial" w:eastAsia="Times New Roman" w:hAnsi="Arial" w:cs="Arial"/>
          <w:color w:val="333333"/>
          <w:sz w:val="18"/>
          <w:szCs w:val="18"/>
          <w:lang w:eastAsia="bg-BG"/>
        </w:rPr>
        <w:t>Пластинчатите</w:t>
      </w:r>
      <w:proofErr w:type="spellEnd"/>
      <w:r w:rsidRPr="00EE20D6">
        <w:rPr>
          <w:rFonts w:ascii="Arial" w:eastAsia="Times New Roman" w:hAnsi="Arial" w:cs="Arial"/>
          <w:color w:val="333333"/>
          <w:sz w:val="18"/>
          <w:szCs w:val="18"/>
          <w:lang w:eastAsia="bg-BG"/>
        </w:rPr>
        <w:t xml:space="preserve"> соларни колектори са най-добрият избор за такива индустриални приложения. Основните им предимства са простата конструкция, дълготрайните характеристики, лесната поддръжка и ниската цена. Сред недостатъците им са липсата на проследяваща слънцето система и фактът, че при работни температури над 70°C ефективността на колектора намалява заради </w:t>
      </w:r>
      <w:proofErr w:type="spellStart"/>
      <w:r w:rsidRPr="00EE20D6">
        <w:rPr>
          <w:rFonts w:ascii="Arial" w:eastAsia="Times New Roman" w:hAnsi="Arial" w:cs="Arial"/>
          <w:color w:val="333333"/>
          <w:sz w:val="18"/>
          <w:szCs w:val="18"/>
          <w:lang w:eastAsia="bg-BG"/>
        </w:rPr>
        <w:t>конвективни</w:t>
      </w:r>
      <w:proofErr w:type="spellEnd"/>
      <w:r w:rsidRPr="00EE20D6">
        <w:rPr>
          <w:rFonts w:ascii="Arial" w:eastAsia="Times New Roman" w:hAnsi="Arial" w:cs="Arial"/>
          <w:color w:val="333333"/>
          <w:sz w:val="18"/>
          <w:szCs w:val="18"/>
          <w:lang w:eastAsia="bg-BG"/>
        </w:rPr>
        <w:t xml:space="preserve"> загуби на топлина.</w:t>
      </w:r>
    </w:p>
    <w:p w:rsidR="00EE20D6" w:rsidRPr="00EE20D6" w:rsidRDefault="00EE20D6" w:rsidP="00EE20D6">
      <w:pPr>
        <w:shd w:val="clear" w:color="auto" w:fill="FFFFFF"/>
        <w:spacing w:after="105" w:line="270" w:lineRule="atLeast"/>
        <w:jc w:val="both"/>
        <w:textAlignment w:val="top"/>
        <w:rPr>
          <w:rFonts w:ascii="Arial" w:eastAsia="Times New Roman" w:hAnsi="Arial" w:cs="Arial"/>
          <w:color w:val="333333"/>
          <w:sz w:val="18"/>
          <w:szCs w:val="18"/>
          <w:lang w:eastAsia="bg-BG"/>
        </w:rPr>
      </w:pPr>
      <w:r w:rsidRPr="00EE20D6">
        <w:rPr>
          <w:rFonts w:ascii="Arial" w:eastAsia="Times New Roman" w:hAnsi="Arial" w:cs="Arial"/>
          <w:color w:val="333333"/>
          <w:sz w:val="18"/>
          <w:szCs w:val="18"/>
          <w:lang w:eastAsia="bg-BG"/>
        </w:rPr>
        <w:t xml:space="preserve">Вакуумно-тръбните соларни колектори се състоят от няколко концентрични стъклени тръби с вакуум между двата слоя. Външната повърхност на вътрешната тръба съдържа селективно покритие във вакуум. Всички стъклени тръби са свързани към основна тръба. Поради наличието на вакуум </w:t>
      </w:r>
      <w:proofErr w:type="spellStart"/>
      <w:r w:rsidRPr="00EE20D6">
        <w:rPr>
          <w:rFonts w:ascii="Arial" w:eastAsia="Times New Roman" w:hAnsi="Arial" w:cs="Arial"/>
          <w:color w:val="333333"/>
          <w:sz w:val="18"/>
          <w:szCs w:val="18"/>
          <w:lang w:eastAsia="bg-BG"/>
        </w:rPr>
        <w:t>конвективните</w:t>
      </w:r>
      <w:proofErr w:type="spellEnd"/>
      <w:r w:rsidRPr="00EE20D6">
        <w:rPr>
          <w:rFonts w:ascii="Arial" w:eastAsia="Times New Roman" w:hAnsi="Arial" w:cs="Arial"/>
          <w:color w:val="333333"/>
          <w:sz w:val="18"/>
          <w:szCs w:val="18"/>
          <w:lang w:eastAsia="bg-BG"/>
        </w:rPr>
        <w:t xml:space="preserve"> топлинни загуби са по-малки и покритието издържа дълго. Както </w:t>
      </w:r>
      <w:proofErr w:type="spellStart"/>
      <w:r w:rsidRPr="00EE20D6">
        <w:rPr>
          <w:rFonts w:ascii="Arial" w:eastAsia="Times New Roman" w:hAnsi="Arial" w:cs="Arial"/>
          <w:color w:val="333333"/>
          <w:sz w:val="18"/>
          <w:szCs w:val="18"/>
          <w:lang w:eastAsia="bg-BG"/>
        </w:rPr>
        <w:t>пластинчатите</w:t>
      </w:r>
      <w:proofErr w:type="spellEnd"/>
      <w:r w:rsidRPr="00EE20D6">
        <w:rPr>
          <w:rFonts w:ascii="Arial" w:eastAsia="Times New Roman" w:hAnsi="Arial" w:cs="Arial"/>
          <w:color w:val="333333"/>
          <w:sz w:val="18"/>
          <w:szCs w:val="18"/>
          <w:lang w:eastAsia="bg-BG"/>
        </w:rPr>
        <w:t xml:space="preserve"> колектори, вакуумно-тръбните могат да улавят и пряка, и разсеяна слънчева радиация. Поради вакуумната изолация и висококачественото повърхностно покритие обаче, ефективността на вакуумно-тръбните колектори е по-висока, отколкото тази на </w:t>
      </w:r>
      <w:proofErr w:type="spellStart"/>
      <w:r w:rsidRPr="00EE20D6">
        <w:rPr>
          <w:rFonts w:ascii="Arial" w:eastAsia="Times New Roman" w:hAnsi="Arial" w:cs="Arial"/>
          <w:color w:val="333333"/>
          <w:sz w:val="18"/>
          <w:szCs w:val="18"/>
          <w:lang w:eastAsia="bg-BG"/>
        </w:rPr>
        <w:t>пластинчатите</w:t>
      </w:r>
      <w:proofErr w:type="spellEnd"/>
      <w:r w:rsidRPr="00EE20D6">
        <w:rPr>
          <w:rFonts w:ascii="Arial" w:eastAsia="Times New Roman" w:hAnsi="Arial" w:cs="Arial"/>
          <w:color w:val="333333"/>
          <w:sz w:val="18"/>
          <w:szCs w:val="18"/>
          <w:lang w:eastAsia="bg-BG"/>
        </w:rPr>
        <w:t>. Друго тяхно преимущество е, че ефективността им е задоволителна дори в условия на облачно/студено време. Работната температура за вакуумно-тръбните соларни колектори варира от 50°C до 200°C.</w:t>
      </w:r>
    </w:p>
    <w:p w:rsidR="00EE20D6" w:rsidRPr="00EE20D6" w:rsidRDefault="00EE20D6" w:rsidP="00EE20D6">
      <w:pPr>
        <w:shd w:val="clear" w:color="auto" w:fill="FFFFFF"/>
        <w:spacing w:after="105" w:line="270" w:lineRule="atLeast"/>
        <w:jc w:val="both"/>
        <w:textAlignment w:val="top"/>
        <w:rPr>
          <w:rFonts w:ascii="Arial" w:eastAsia="Times New Roman" w:hAnsi="Arial" w:cs="Arial"/>
          <w:color w:val="333333"/>
          <w:sz w:val="18"/>
          <w:szCs w:val="18"/>
          <w:lang w:eastAsia="bg-BG"/>
        </w:rPr>
      </w:pPr>
      <w:r w:rsidRPr="00EE20D6">
        <w:rPr>
          <w:rFonts w:ascii="Arial" w:eastAsia="Times New Roman" w:hAnsi="Arial" w:cs="Arial"/>
          <w:color w:val="333333"/>
          <w:sz w:val="18"/>
          <w:szCs w:val="18"/>
          <w:lang w:eastAsia="bg-BG"/>
        </w:rPr>
        <w:lastRenderedPageBreak/>
        <w:t xml:space="preserve">Както показва името им, концентриращите колектори концентрират слънчевата радиация. Те се състоят основно от </w:t>
      </w:r>
      <w:proofErr w:type="spellStart"/>
      <w:r w:rsidRPr="00EE20D6">
        <w:rPr>
          <w:rFonts w:ascii="Arial" w:eastAsia="Times New Roman" w:hAnsi="Arial" w:cs="Arial"/>
          <w:color w:val="333333"/>
          <w:sz w:val="18"/>
          <w:szCs w:val="18"/>
          <w:lang w:eastAsia="bg-BG"/>
        </w:rPr>
        <w:t>концентратор</w:t>
      </w:r>
      <w:proofErr w:type="spellEnd"/>
      <w:r w:rsidRPr="00EE20D6">
        <w:rPr>
          <w:rFonts w:ascii="Arial" w:eastAsia="Times New Roman" w:hAnsi="Arial" w:cs="Arial"/>
          <w:color w:val="333333"/>
          <w:sz w:val="18"/>
          <w:szCs w:val="18"/>
          <w:lang w:eastAsia="bg-BG"/>
        </w:rPr>
        <w:t xml:space="preserve"> и приемник. Функцията на приемника е да преобразува падащия слънчев лъч в топлинна енергия, докато </w:t>
      </w:r>
      <w:proofErr w:type="spellStart"/>
      <w:r w:rsidRPr="00EE20D6">
        <w:rPr>
          <w:rFonts w:ascii="Arial" w:eastAsia="Times New Roman" w:hAnsi="Arial" w:cs="Arial"/>
          <w:color w:val="333333"/>
          <w:sz w:val="18"/>
          <w:szCs w:val="18"/>
          <w:lang w:eastAsia="bg-BG"/>
        </w:rPr>
        <w:t>концентраторът</w:t>
      </w:r>
      <w:proofErr w:type="spellEnd"/>
      <w:r w:rsidRPr="00EE20D6">
        <w:rPr>
          <w:rFonts w:ascii="Arial" w:eastAsia="Times New Roman" w:hAnsi="Arial" w:cs="Arial"/>
          <w:color w:val="333333"/>
          <w:sz w:val="18"/>
          <w:szCs w:val="18"/>
          <w:lang w:eastAsia="bg-BG"/>
        </w:rPr>
        <w:t xml:space="preserve"> насочва лъча към приемника. Тези колектори обикновено се нуждаят от система за проследяване на слънцето. Постижимият температурен обхват на един концентриращ колектор е от 150°C до 400°C.</w:t>
      </w:r>
    </w:p>
    <w:p w:rsidR="00EE20D6" w:rsidRPr="00EE20D6" w:rsidRDefault="00EE20D6" w:rsidP="00EE20D6">
      <w:pPr>
        <w:shd w:val="clear" w:color="auto" w:fill="FFFFFF"/>
        <w:spacing w:after="105" w:line="270" w:lineRule="atLeast"/>
        <w:jc w:val="both"/>
        <w:textAlignment w:val="top"/>
        <w:rPr>
          <w:rFonts w:ascii="Arial" w:eastAsia="Times New Roman" w:hAnsi="Arial" w:cs="Arial"/>
          <w:color w:val="333333"/>
          <w:sz w:val="18"/>
          <w:szCs w:val="18"/>
          <w:lang w:eastAsia="bg-BG"/>
        </w:rPr>
      </w:pPr>
      <w:r w:rsidRPr="00EE20D6">
        <w:rPr>
          <w:rFonts w:ascii="Arial" w:eastAsia="Times New Roman" w:hAnsi="Arial" w:cs="Arial"/>
          <w:color w:val="333333"/>
          <w:sz w:val="18"/>
          <w:szCs w:val="18"/>
          <w:lang w:eastAsia="bg-BG"/>
        </w:rPr>
        <w:t>За да се постигне оптимален резултат от интегрирането на соларна термална система в индустрията, е необходимо да бъдат отчетени няколко фактора. Сред първичните критерии са средната работна температура на соларния колектор, оптичната ефективност и общият коефициент на топлообмен, общото количество слънчева радиация на площадката на завода, разходите и наличието на пространство и възможност за инсталиране на покрив.</w:t>
      </w:r>
    </w:p>
    <w:p w:rsidR="00EE20D6" w:rsidRPr="00EE20D6" w:rsidRDefault="00EE20D6" w:rsidP="00EE20D6">
      <w:pPr>
        <w:shd w:val="clear" w:color="auto" w:fill="FFFFFF"/>
        <w:spacing w:after="105" w:line="270" w:lineRule="atLeast"/>
        <w:jc w:val="both"/>
        <w:textAlignment w:val="top"/>
        <w:rPr>
          <w:rFonts w:ascii="Arial" w:eastAsia="Times New Roman" w:hAnsi="Arial" w:cs="Arial"/>
          <w:color w:val="333333"/>
          <w:sz w:val="18"/>
          <w:szCs w:val="18"/>
          <w:lang w:eastAsia="bg-BG"/>
        </w:rPr>
      </w:pPr>
      <w:r w:rsidRPr="00EE20D6">
        <w:rPr>
          <w:rFonts w:ascii="Arial" w:eastAsia="Times New Roman" w:hAnsi="Arial" w:cs="Arial"/>
          <w:color w:val="333333"/>
          <w:sz w:val="18"/>
          <w:szCs w:val="18"/>
          <w:lang w:eastAsia="bg-BG"/>
        </w:rPr>
        <w:t> </w:t>
      </w:r>
    </w:p>
    <w:p w:rsidR="00EE20D6" w:rsidRPr="00EE20D6" w:rsidRDefault="00EE20D6" w:rsidP="00EE20D6">
      <w:pPr>
        <w:shd w:val="clear" w:color="auto" w:fill="FFFFFF"/>
        <w:spacing w:after="105" w:line="330" w:lineRule="atLeast"/>
        <w:jc w:val="both"/>
        <w:textAlignment w:val="top"/>
        <w:outlineLvl w:val="1"/>
        <w:rPr>
          <w:rFonts w:ascii="Arial" w:eastAsia="Times New Roman" w:hAnsi="Arial" w:cs="Arial"/>
          <w:b/>
          <w:bCs/>
          <w:color w:val="BB1319"/>
          <w:sz w:val="21"/>
          <w:szCs w:val="21"/>
          <w:lang w:eastAsia="bg-BG"/>
        </w:rPr>
      </w:pPr>
      <w:r w:rsidRPr="00EE20D6">
        <w:rPr>
          <w:rFonts w:ascii="Arial" w:eastAsia="Times New Roman" w:hAnsi="Arial" w:cs="Arial"/>
          <w:b/>
          <w:bCs/>
          <w:color w:val="BB1319"/>
          <w:sz w:val="21"/>
          <w:szCs w:val="21"/>
          <w:lang w:eastAsia="bg-BG"/>
        </w:rPr>
        <w:t>Основни конфигурации</w:t>
      </w:r>
    </w:p>
    <w:p w:rsidR="00EE20D6" w:rsidRPr="00EE20D6" w:rsidRDefault="00EE20D6" w:rsidP="00EE20D6">
      <w:pPr>
        <w:shd w:val="clear" w:color="auto" w:fill="FFFFFF"/>
        <w:spacing w:after="105" w:line="270" w:lineRule="atLeast"/>
        <w:jc w:val="both"/>
        <w:textAlignment w:val="top"/>
        <w:rPr>
          <w:rFonts w:ascii="Arial" w:eastAsia="Times New Roman" w:hAnsi="Arial" w:cs="Arial"/>
          <w:color w:val="333333"/>
          <w:sz w:val="18"/>
          <w:szCs w:val="18"/>
          <w:lang w:eastAsia="bg-BG"/>
        </w:rPr>
      </w:pPr>
      <w:r w:rsidRPr="00EE20D6">
        <w:rPr>
          <w:rFonts w:ascii="Arial" w:eastAsia="Times New Roman" w:hAnsi="Arial" w:cs="Arial"/>
          <w:color w:val="333333"/>
          <w:sz w:val="18"/>
          <w:szCs w:val="18"/>
          <w:lang w:eastAsia="bg-BG"/>
        </w:rPr>
        <w:t>Един от най-съществените аспекти за внедряването на соларни технологии в системите технологична топлина е концепцията за интегриране.</w:t>
      </w:r>
      <w:r w:rsidRPr="00EE20D6">
        <w:rPr>
          <w:rFonts w:ascii="Arial" w:eastAsia="Times New Roman" w:hAnsi="Arial" w:cs="Arial"/>
          <w:color w:val="333333"/>
          <w:sz w:val="18"/>
          <w:szCs w:val="18"/>
          <w:lang w:eastAsia="bg-BG"/>
        </w:rPr>
        <w:br/>
        <w:t>Соларните системи за горещ въздух могат да отговорят на изискванията за процесна топлина в индустрията. Сред примерите са сушене на хранителни продукти, предотвратяване на развалянето на храни, поддържане и повишаване на качеството на продукта, улесняване на транспортирането на хранителни продукти. Системите за горещ въздух могат да бъдат директни или индиректни. Директните системи за горещ въздух имат много проста конфигурация със соларен колектор за подгряване на въздуха и помпа за пренос на горещия въздух до процеса. Спомагателен нагревател може да се използва, ако температурата на горещия въздух не отговаря на изискванията на процеса. При индиректна система за горещ въздух топлинната енергия се предоставя на въздуха чрез топлообменник.</w:t>
      </w:r>
    </w:p>
    <w:p w:rsidR="00EE20D6" w:rsidRPr="00EE20D6" w:rsidRDefault="00EE20D6" w:rsidP="00EE20D6">
      <w:pPr>
        <w:shd w:val="clear" w:color="auto" w:fill="FFFFFF"/>
        <w:spacing w:after="105" w:line="270" w:lineRule="atLeast"/>
        <w:jc w:val="both"/>
        <w:textAlignment w:val="top"/>
        <w:rPr>
          <w:rFonts w:ascii="Arial" w:eastAsia="Times New Roman" w:hAnsi="Arial" w:cs="Arial"/>
          <w:color w:val="333333"/>
          <w:sz w:val="18"/>
          <w:szCs w:val="18"/>
          <w:lang w:eastAsia="bg-BG"/>
        </w:rPr>
      </w:pPr>
      <w:r w:rsidRPr="00EE20D6">
        <w:rPr>
          <w:rFonts w:ascii="Arial" w:eastAsia="Times New Roman" w:hAnsi="Arial" w:cs="Arial"/>
          <w:color w:val="333333"/>
          <w:sz w:val="18"/>
          <w:szCs w:val="18"/>
          <w:lang w:eastAsia="bg-BG"/>
        </w:rPr>
        <w:t>Соларните системи за гореща вода също могат да бъдат директни или индиректни. При директните системи за гореща вода работният флуид е технологичната вода, преминаваща през соларния колектор. Те могат да бъдат със или без система за съхранение.</w:t>
      </w:r>
    </w:p>
    <w:p w:rsidR="00EE20D6" w:rsidRPr="00EE20D6" w:rsidRDefault="00EE20D6" w:rsidP="00EE20D6">
      <w:pPr>
        <w:shd w:val="clear" w:color="auto" w:fill="FFFFFF"/>
        <w:spacing w:after="105" w:line="270" w:lineRule="atLeast"/>
        <w:jc w:val="both"/>
        <w:textAlignment w:val="top"/>
        <w:rPr>
          <w:rFonts w:ascii="Arial" w:eastAsia="Times New Roman" w:hAnsi="Arial" w:cs="Arial"/>
          <w:color w:val="333333"/>
          <w:sz w:val="18"/>
          <w:szCs w:val="18"/>
          <w:lang w:eastAsia="bg-BG"/>
        </w:rPr>
      </w:pPr>
      <w:r w:rsidRPr="00EE20D6">
        <w:rPr>
          <w:rFonts w:ascii="Arial" w:eastAsia="Times New Roman" w:hAnsi="Arial" w:cs="Arial"/>
          <w:color w:val="333333"/>
          <w:sz w:val="18"/>
          <w:szCs w:val="18"/>
          <w:lang w:eastAsia="bg-BG"/>
        </w:rPr>
        <w:t>Индиректните соларни системи за гореща вода се състоят от колектор, два контура с флуид и топлообменник. При тях обикновено се използва разтвор на антифриз или масло за защита от замръзване.</w:t>
      </w:r>
    </w:p>
    <w:p w:rsidR="00EE20D6" w:rsidRPr="00EE20D6" w:rsidRDefault="00EE20D6" w:rsidP="00EE20D6">
      <w:pPr>
        <w:shd w:val="clear" w:color="auto" w:fill="FFFFFF"/>
        <w:spacing w:after="105" w:line="270" w:lineRule="atLeast"/>
        <w:jc w:val="both"/>
        <w:textAlignment w:val="top"/>
        <w:rPr>
          <w:rFonts w:ascii="Arial" w:eastAsia="Times New Roman" w:hAnsi="Arial" w:cs="Arial"/>
          <w:color w:val="333333"/>
          <w:sz w:val="18"/>
          <w:szCs w:val="18"/>
          <w:lang w:eastAsia="bg-BG"/>
        </w:rPr>
      </w:pPr>
      <w:r w:rsidRPr="00EE20D6">
        <w:rPr>
          <w:rFonts w:ascii="Arial" w:eastAsia="Times New Roman" w:hAnsi="Arial" w:cs="Arial"/>
          <w:color w:val="333333"/>
          <w:sz w:val="18"/>
          <w:szCs w:val="18"/>
          <w:lang w:eastAsia="bg-BG"/>
        </w:rPr>
        <w:t xml:space="preserve">Една индиректна система за генериране на пара обикновено се състои от колекторен контур с </w:t>
      </w:r>
      <w:proofErr w:type="spellStart"/>
      <w:r w:rsidRPr="00EE20D6">
        <w:rPr>
          <w:rFonts w:ascii="Arial" w:eastAsia="Times New Roman" w:hAnsi="Arial" w:cs="Arial"/>
          <w:color w:val="333333"/>
          <w:sz w:val="18"/>
          <w:szCs w:val="18"/>
          <w:lang w:eastAsia="bg-BG"/>
        </w:rPr>
        <w:t>топлопреносен</w:t>
      </w:r>
      <w:proofErr w:type="spellEnd"/>
      <w:r w:rsidRPr="00EE20D6">
        <w:rPr>
          <w:rFonts w:ascii="Arial" w:eastAsia="Times New Roman" w:hAnsi="Arial" w:cs="Arial"/>
          <w:color w:val="333333"/>
          <w:sz w:val="18"/>
          <w:szCs w:val="18"/>
          <w:lang w:eastAsia="bg-BG"/>
        </w:rPr>
        <w:t xml:space="preserve"> флуид за получаването на топлинна енергия, която се пренася чрез топлообменник към друг флуид (нормално вода или въздух), за да се произведе пара/горещ въздух/гореща вода под налягане спрямо изискванията на индустриалния процес. При директните </w:t>
      </w:r>
      <w:proofErr w:type="spellStart"/>
      <w:r w:rsidRPr="00EE20D6">
        <w:rPr>
          <w:rFonts w:ascii="Arial" w:eastAsia="Times New Roman" w:hAnsi="Arial" w:cs="Arial"/>
          <w:color w:val="333333"/>
          <w:sz w:val="18"/>
          <w:szCs w:val="18"/>
          <w:lang w:eastAsia="bg-BG"/>
        </w:rPr>
        <w:t>парогенераторни</w:t>
      </w:r>
      <w:proofErr w:type="spellEnd"/>
      <w:r w:rsidRPr="00EE20D6">
        <w:rPr>
          <w:rFonts w:ascii="Arial" w:eastAsia="Times New Roman" w:hAnsi="Arial" w:cs="Arial"/>
          <w:color w:val="333333"/>
          <w:sz w:val="18"/>
          <w:szCs w:val="18"/>
          <w:lang w:eastAsia="bg-BG"/>
        </w:rPr>
        <w:t xml:space="preserve"> системи се изключва употребата на </w:t>
      </w:r>
      <w:proofErr w:type="spellStart"/>
      <w:r w:rsidRPr="00EE20D6">
        <w:rPr>
          <w:rFonts w:ascii="Arial" w:eastAsia="Times New Roman" w:hAnsi="Arial" w:cs="Arial"/>
          <w:color w:val="333333"/>
          <w:sz w:val="18"/>
          <w:szCs w:val="18"/>
          <w:lang w:eastAsia="bg-BG"/>
        </w:rPr>
        <w:t>тгоплообменник</w:t>
      </w:r>
      <w:proofErr w:type="spellEnd"/>
      <w:r w:rsidRPr="00EE20D6">
        <w:rPr>
          <w:rFonts w:ascii="Arial" w:eastAsia="Times New Roman" w:hAnsi="Arial" w:cs="Arial"/>
          <w:color w:val="333333"/>
          <w:sz w:val="18"/>
          <w:szCs w:val="18"/>
          <w:lang w:eastAsia="bg-BG"/>
        </w:rPr>
        <w:t>.</w:t>
      </w:r>
    </w:p>
    <w:p w:rsidR="00EE20D6" w:rsidRPr="00EE20D6" w:rsidRDefault="00EE20D6" w:rsidP="00EE20D6">
      <w:pPr>
        <w:shd w:val="clear" w:color="auto" w:fill="FFFFFF"/>
        <w:spacing w:after="105" w:line="270" w:lineRule="atLeast"/>
        <w:jc w:val="both"/>
        <w:textAlignment w:val="top"/>
        <w:rPr>
          <w:rFonts w:ascii="Arial" w:eastAsia="Times New Roman" w:hAnsi="Arial" w:cs="Arial"/>
          <w:color w:val="333333"/>
          <w:sz w:val="18"/>
          <w:szCs w:val="18"/>
          <w:lang w:eastAsia="bg-BG"/>
        </w:rPr>
      </w:pPr>
      <w:r w:rsidRPr="00EE20D6">
        <w:rPr>
          <w:rFonts w:ascii="Arial" w:eastAsia="Times New Roman" w:hAnsi="Arial" w:cs="Arial"/>
          <w:color w:val="333333"/>
          <w:sz w:val="18"/>
          <w:szCs w:val="18"/>
          <w:lang w:eastAsia="bg-BG"/>
        </w:rPr>
        <w:t> </w:t>
      </w:r>
    </w:p>
    <w:p w:rsidR="00EE20D6" w:rsidRPr="00EE20D6" w:rsidRDefault="00EE20D6" w:rsidP="00EE20D6">
      <w:pPr>
        <w:shd w:val="clear" w:color="auto" w:fill="FFFFFF"/>
        <w:spacing w:after="105" w:line="330" w:lineRule="atLeast"/>
        <w:jc w:val="both"/>
        <w:textAlignment w:val="top"/>
        <w:outlineLvl w:val="1"/>
        <w:rPr>
          <w:rFonts w:ascii="Arial" w:eastAsia="Times New Roman" w:hAnsi="Arial" w:cs="Arial"/>
          <w:b/>
          <w:bCs/>
          <w:color w:val="BB1319"/>
          <w:sz w:val="21"/>
          <w:szCs w:val="21"/>
          <w:lang w:eastAsia="bg-BG"/>
        </w:rPr>
      </w:pPr>
      <w:r w:rsidRPr="00EE20D6">
        <w:rPr>
          <w:rFonts w:ascii="Arial" w:eastAsia="Times New Roman" w:hAnsi="Arial" w:cs="Arial"/>
          <w:b/>
          <w:bCs/>
          <w:color w:val="BB1319"/>
          <w:sz w:val="21"/>
          <w:szCs w:val="21"/>
          <w:lang w:eastAsia="bg-BG"/>
        </w:rPr>
        <w:t>Приложения</w:t>
      </w:r>
    </w:p>
    <w:p w:rsidR="00EE20D6" w:rsidRPr="00EE20D6" w:rsidRDefault="00EE20D6" w:rsidP="00EE20D6">
      <w:pPr>
        <w:shd w:val="clear" w:color="auto" w:fill="FFFFFF"/>
        <w:spacing w:after="105" w:line="270" w:lineRule="atLeast"/>
        <w:jc w:val="both"/>
        <w:textAlignment w:val="top"/>
        <w:rPr>
          <w:rFonts w:ascii="Arial" w:eastAsia="Times New Roman" w:hAnsi="Arial" w:cs="Arial"/>
          <w:color w:val="333333"/>
          <w:sz w:val="18"/>
          <w:szCs w:val="18"/>
          <w:lang w:eastAsia="bg-BG"/>
        </w:rPr>
      </w:pPr>
      <w:r w:rsidRPr="00EE20D6">
        <w:rPr>
          <w:rFonts w:ascii="Arial" w:eastAsia="Times New Roman" w:hAnsi="Arial" w:cs="Arial"/>
          <w:color w:val="333333"/>
          <w:sz w:val="18"/>
          <w:szCs w:val="18"/>
          <w:lang w:eastAsia="bg-BG"/>
        </w:rPr>
        <w:t>Хранително-вкусовата индустрия е най-важният сектор за интегриране на соларни технологии в нискотемпературни процеси (&lt;150°C). Общо производството на храни и напитки държи дял от 47% от инсталираните в глобален мащаб соларни термални проекти. В земеделския сектор соларната технологична топлина набира потенциал за отопление на парници и съхранение на плодове и зеленчуци. Най-разпространените процеси в хранително-вкусовата промишленост включват общо технологично подгряване, пастьоризация, почистване, готвене, отопление на помещения и сушене.</w:t>
      </w:r>
    </w:p>
    <w:p w:rsidR="00EE20D6" w:rsidRPr="00EE20D6" w:rsidRDefault="00EE20D6" w:rsidP="00EE20D6">
      <w:pPr>
        <w:shd w:val="clear" w:color="auto" w:fill="FFFFFF"/>
        <w:spacing w:after="105" w:line="270" w:lineRule="atLeast"/>
        <w:jc w:val="both"/>
        <w:textAlignment w:val="top"/>
        <w:rPr>
          <w:rFonts w:ascii="Arial" w:eastAsia="Times New Roman" w:hAnsi="Arial" w:cs="Arial"/>
          <w:color w:val="333333"/>
          <w:sz w:val="18"/>
          <w:szCs w:val="18"/>
          <w:lang w:eastAsia="bg-BG"/>
        </w:rPr>
      </w:pPr>
      <w:r w:rsidRPr="00EE20D6">
        <w:rPr>
          <w:rFonts w:ascii="Arial" w:eastAsia="Times New Roman" w:hAnsi="Arial" w:cs="Arial"/>
          <w:color w:val="333333"/>
          <w:sz w:val="18"/>
          <w:szCs w:val="18"/>
          <w:lang w:eastAsia="bg-BG"/>
        </w:rPr>
        <w:t>Интегрирането на соларна технологична топлина в текстилната и кожарската индустрия е относително ново. Инсталираният капацитет в този сектор е 26 </w:t>
      </w:r>
      <w:proofErr w:type="spellStart"/>
      <w:r w:rsidRPr="00EE20D6">
        <w:rPr>
          <w:rFonts w:ascii="Arial" w:eastAsia="Times New Roman" w:hAnsi="Arial" w:cs="Arial"/>
          <w:color w:val="333333"/>
          <w:sz w:val="18"/>
          <w:szCs w:val="18"/>
          <w:lang w:eastAsia="bg-BG"/>
        </w:rPr>
        <w:t>MWth</w:t>
      </w:r>
      <w:proofErr w:type="spellEnd"/>
      <w:r w:rsidRPr="00EE20D6">
        <w:rPr>
          <w:rFonts w:ascii="Arial" w:eastAsia="Times New Roman" w:hAnsi="Arial" w:cs="Arial"/>
          <w:color w:val="333333"/>
          <w:sz w:val="18"/>
          <w:szCs w:val="18"/>
          <w:lang w:eastAsia="bg-BG"/>
        </w:rPr>
        <w:t>, което представлява 5% от глобалния инсталиран термален капацитет за интегриране на соларна топлинна енергия. Сред характерните процеси са избелването и технологичното подгряване.</w:t>
      </w:r>
    </w:p>
    <w:p w:rsidR="00EE20D6" w:rsidRPr="00EE20D6" w:rsidRDefault="00EE20D6" w:rsidP="00EE20D6">
      <w:pPr>
        <w:shd w:val="clear" w:color="auto" w:fill="FFFFFF"/>
        <w:spacing w:after="105" w:line="270" w:lineRule="atLeast"/>
        <w:jc w:val="both"/>
        <w:textAlignment w:val="top"/>
        <w:rPr>
          <w:rFonts w:ascii="Arial" w:eastAsia="Times New Roman" w:hAnsi="Arial" w:cs="Arial"/>
          <w:color w:val="333333"/>
          <w:sz w:val="18"/>
          <w:szCs w:val="18"/>
          <w:lang w:eastAsia="bg-BG"/>
        </w:rPr>
      </w:pPr>
      <w:r w:rsidRPr="00EE20D6">
        <w:rPr>
          <w:rFonts w:ascii="Arial" w:eastAsia="Times New Roman" w:hAnsi="Arial" w:cs="Arial"/>
          <w:color w:val="333333"/>
          <w:sz w:val="18"/>
          <w:szCs w:val="18"/>
          <w:lang w:eastAsia="bg-BG"/>
        </w:rPr>
        <w:lastRenderedPageBreak/>
        <w:t>Минната индустрия е друг доминиращ сектор по отношение на интегрирането на соларна топлина и има най-високия дял на инсталиран термален капацитет (78%). Основните дейности, при които може да се ползва соларна топлинна енергия, включват почистване, екстракция и технологично подгряване.</w:t>
      </w:r>
    </w:p>
    <w:p w:rsidR="001A7186" w:rsidRDefault="001A7186">
      <w:bookmarkStart w:id="0" w:name="_GoBack"/>
      <w:bookmarkEnd w:id="0"/>
    </w:p>
    <w:sectPr w:rsidR="001A71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F2A4E"/>
    <w:multiLevelType w:val="multilevel"/>
    <w:tmpl w:val="6D90A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0D6"/>
    <w:rsid w:val="001A7186"/>
    <w:rsid w:val="00E723D1"/>
    <w:rsid w:val="00EE20D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28BB37-2462-44FE-8562-6D79A9077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3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631804">
      <w:bodyDiv w:val="1"/>
      <w:marLeft w:val="0"/>
      <w:marRight w:val="0"/>
      <w:marTop w:val="0"/>
      <w:marBottom w:val="0"/>
      <w:divBdr>
        <w:top w:val="none" w:sz="0" w:space="0" w:color="auto"/>
        <w:left w:val="none" w:sz="0" w:space="0" w:color="auto"/>
        <w:bottom w:val="none" w:sz="0" w:space="0" w:color="auto"/>
        <w:right w:val="none" w:sz="0" w:space="0" w:color="auto"/>
      </w:divBdr>
      <w:divsChild>
        <w:div w:id="200174053">
          <w:marLeft w:val="0"/>
          <w:marRight w:val="0"/>
          <w:marTop w:val="0"/>
          <w:marBottom w:val="0"/>
          <w:divBdr>
            <w:top w:val="none" w:sz="0" w:space="0" w:color="auto"/>
            <w:left w:val="none" w:sz="0" w:space="0" w:color="auto"/>
            <w:bottom w:val="none" w:sz="0" w:space="0" w:color="auto"/>
            <w:right w:val="none" w:sz="0" w:space="0" w:color="auto"/>
          </w:divBdr>
          <w:divsChild>
            <w:div w:id="23216483">
              <w:marLeft w:val="0"/>
              <w:marRight w:val="0"/>
              <w:marTop w:val="0"/>
              <w:marBottom w:val="0"/>
              <w:divBdr>
                <w:top w:val="none" w:sz="0" w:space="0" w:color="auto"/>
                <w:left w:val="none" w:sz="0" w:space="0" w:color="auto"/>
                <w:bottom w:val="none" w:sz="0" w:space="0" w:color="auto"/>
                <w:right w:val="none" w:sz="0" w:space="0" w:color="auto"/>
              </w:divBdr>
              <w:divsChild>
                <w:div w:id="610938339">
                  <w:marLeft w:val="0"/>
                  <w:marRight w:val="0"/>
                  <w:marTop w:val="0"/>
                  <w:marBottom w:val="0"/>
                  <w:divBdr>
                    <w:top w:val="none" w:sz="0" w:space="0" w:color="auto"/>
                    <w:left w:val="none" w:sz="0" w:space="0" w:color="auto"/>
                    <w:bottom w:val="none" w:sz="0" w:space="0" w:color="auto"/>
                    <w:right w:val="none" w:sz="0" w:space="0" w:color="auto"/>
                  </w:divBdr>
                  <w:divsChild>
                    <w:div w:id="105853106">
                      <w:marLeft w:val="0"/>
                      <w:marRight w:val="0"/>
                      <w:marTop w:val="0"/>
                      <w:marBottom w:val="0"/>
                      <w:divBdr>
                        <w:top w:val="none" w:sz="0" w:space="0" w:color="auto"/>
                        <w:left w:val="none" w:sz="0" w:space="0" w:color="auto"/>
                        <w:bottom w:val="none" w:sz="0" w:space="0" w:color="auto"/>
                        <w:right w:val="none" w:sz="0" w:space="0" w:color="auto"/>
                      </w:divBdr>
                      <w:divsChild>
                        <w:div w:id="210981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315652">
          <w:marLeft w:val="0"/>
          <w:marRight w:val="290"/>
          <w:marTop w:val="0"/>
          <w:marBottom w:val="0"/>
          <w:divBdr>
            <w:top w:val="none" w:sz="0" w:space="0" w:color="auto"/>
            <w:left w:val="none" w:sz="0" w:space="0" w:color="auto"/>
            <w:bottom w:val="none" w:sz="0" w:space="0" w:color="auto"/>
            <w:right w:val="none" w:sz="0" w:space="0" w:color="auto"/>
          </w:divBdr>
          <w:divsChild>
            <w:div w:id="34302238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nergy-review.bg/bg/poddrazhka-na-solarni-invertori/2/1323/" TargetMode="External"/><Relationship Id="rId3" Type="http://schemas.openxmlformats.org/officeDocument/2006/relationships/settings" Target="settings.xml"/><Relationship Id="rId7" Type="http://schemas.openxmlformats.org/officeDocument/2006/relationships/hyperlink" Target="https://www.energy-review.bg/bg/sp-enerdzhi-revyu-broi-4-2023/6/141/" TargetMode="External"/><Relationship Id="rId12" Type="http://schemas.openxmlformats.org/officeDocument/2006/relationships/hyperlink" Target="https://www.energy-review.bg/bg/the-smarter-e-europe-2023-zatvardi-uspeha-na-integriranata-izlozhbena-koncepciya/2/132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energy-review.bg/bg/tehnicheski-statii/9/11/" TargetMode="External"/><Relationship Id="rId11" Type="http://schemas.openxmlformats.org/officeDocument/2006/relationships/hyperlink" Target="https://www.energy-review.bg/bg/klasternite-vyatarni-turbini-kato-nov-energien-iztochnik/2/1326/" TargetMode="External"/><Relationship Id="rId5" Type="http://schemas.openxmlformats.org/officeDocument/2006/relationships/hyperlink" Target="https://www.energy-review.bg/bg/vei-energetika/1/1/" TargetMode="External"/><Relationship Id="rId15" Type="http://schemas.openxmlformats.org/officeDocument/2006/relationships/hyperlink" Target="https://www.energy-review.bg/bg/novi-vetrogeneratori-za-montazh-na-pokriv-generirat-do-50-poveche-energiya-ot-solarna-instalaciya/2/1317/" TargetMode="External"/><Relationship Id="rId10" Type="http://schemas.openxmlformats.org/officeDocument/2006/relationships/hyperlink" Target="https://www.energy-review.bg/bg/himici-predlagat-ultratanak-material-za-dvoina-efektivnost-na-solarnite-kletki/2/1327/" TargetMode="External"/><Relationship Id="rId4" Type="http://schemas.openxmlformats.org/officeDocument/2006/relationships/webSettings" Target="webSettings.xml"/><Relationship Id="rId9" Type="http://schemas.openxmlformats.org/officeDocument/2006/relationships/hyperlink" Target="https://www.energy-review.bg/bg/european-energy-veselin-georgiev-imame-opita-i-vazmozhnostta-da-doprinesem-za-dalbokata-industrialna-dekarbonizaciya-v-stranata/2/1328/" TargetMode="External"/><Relationship Id="rId14" Type="http://schemas.openxmlformats.org/officeDocument/2006/relationships/hyperlink" Target="https://www.energy-review.bg/bg/fraunhofer-ise-razrabotva-koncepciya-za-proizvodstvo-na-vodorod-na-platformi-v-moreto/2/13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1749</Words>
  <Characters>9974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2023-11-09T14:08:00Z</dcterms:created>
  <dcterms:modified xsi:type="dcterms:W3CDTF">2023-11-09T14:09:00Z</dcterms:modified>
</cp:coreProperties>
</file>